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zvegtrzs3"/>
        <w:shd w:val="clear" w:color="auto" w:fill="auto"/>
        <w:spacing w:lineRule="auto" w:line="240" w:before="0" w:after="0"/>
        <w:ind w:hanging="0"/>
        <w:jc w:val="right"/>
        <w:rPr>
          <w:rFonts w:ascii="Times New Roman" w:hAnsi="Times New Roman"/>
          <w:sz w:val="24"/>
          <w:szCs w:val="24"/>
        </w:rPr>
      </w:pPr>
      <w:r>
        <w:rPr>
          <w:rFonts w:ascii="Times New Roman" w:hAnsi="Times New Roman"/>
          <w:sz w:val="24"/>
          <w:szCs w:val="24"/>
        </w:rPr>
        <w:t>ANEXA NR. 1</w:t>
      </w:r>
    </w:p>
    <w:p>
      <w:pPr>
        <w:pStyle w:val="Szvegtrzs3"/>
        <w:shd w:val="clear" w:color="auto" w:fill="auto"/>
        <w:spacing w:lineRule="auto" w:line="240" w:before="0" w:after="0"/>
        <w:ind w:hanging="0"/>
        <w:jc w:val="right"/>
        <w:rPr>
          <w:rFonts w:ascii="Times New Roman" w:hAnsi="Times New Roman"/>
          <w:sz w:val="24"/>
          <w:szCs w:val="24"/>
        </w:rPr>
      </w:pPr>
      <w:r>
        <w:rPr>
          <w:rFonts w:ascii="Times New Roman" w:hAnsi="Times New Roman"/>
          <w:sz w:val="24"/>
          <w:szCs w:val="24"/>
        </w:rPr>
        <w:t>La HOTĂRÂREA Consiliului Judeţean Harghita</w:t>
      </w:r>
    </w:p>
    <w:p>
      <w:pPr>
        <w:pStyle w:val="Szvegtrzs21"/>
        <w:shd w:val="clear" w:color="auto" w:fill="auto"/>
        <w:tabs>
          <w:tab w:val="left" w:pos="7936" w:leader="none"/>
        </w:tabs>
        <w:spacing w:lineRule="auto" w:line="240"/>
        <w:ind w:left="0" w:righ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Nr.______________din________</w:t>
      </w:r>
    </w:p>
    <w:p>
      <w:pPr>
        <w:pStyle w:val="Cmsor2"/>
        <w:keepNext/>
        <w:keepLines/>
        <w:shd w:val="clear" w:color="auto" w:fill="auto"/>
        <w:spacing w:lineRule="auto" w:line="240" w:before="0" w:after="0"/>
        <w:ind w:left="20" w:hanging="0"/>
        <w:rPr>
          <w:rFonts w:ascii="Times New Roman" w:hAnsi="Times New Roman"/>
          <w:sz w:val="24"/>
          <w:szCs w:val="24"/>
        </w:rPr>
      </w:pPr>
      <w:r>
        <w:rPr>
          <w:rFonts w:ascii="Times New Roman" w:hAnsi="Times New Roman"/>
          <w:sz w:val="24"/>
          <w:szCs w:val="24"/>
        </w:rPr>
      </w:r>
    </w:p>
    <w:p>
      <w:pPr>
        <w:pStyle w:val="Cmsor2"/>
        <w:shd w:val="clear" w:color="auto" w:fill="auto"/>
        <w:spacing w:lineRule="auto" w:line="240" w:before="0" w:after="0"/>
        <w:ind w:left="20" w:hanging="0"/>
        <w:rPr>
          <w:rFonts w:ascii="Times New Roman" w:hAnsi="Times New Roman"/>
          <w:sz w:val="24"/>
          <w:szCs w:val="24"/>
        </w:rPr>
      </w:pPr>
      <w:r>
        <w:rPr>
          <w:rFonts w:ascii="Times New Roman" w:hAnsi="Times New Roman"/>
          <w:sz w:val="24"/>
          <w:szCs w:val="24"/>
        </w:rPr>
      </w:r>
    </w:p>
    <w:p>
      <w:pPr>
        <w:pStyle w:val="Cmsor2"/>
        <w:shd w:val="clear" w:color="auto" w:fill="auto"/>
        <w:spacing w:lineRule="auto" w:line="240" w:before="0" w:after="0"/>
        <w:ind w:hanging="0"/>
        <w:rPr>
          <w:rFonts w:ascii="Times New Roman" w:hAnsi="Times New Roman"/>
          <w:sz w:val="24"/>
          <w:szCs w:val="24"/>
        </w:rPr>
      </w:pPr>
      <w:bookmarkStart w:id="0" w:name="bookmark0"/>
      <w:bookmarkEnd w:id="0"/>
      <w:r>
        <w:rPr>
          <w:rFonts w:ascii="Times New Roman" w:hAnsi="Times New Roman"/>
          <w:sz w:val="24"/>
          <w:szCs w:val="24"/>
        </w:rPr>
        <w:t>Regulamentul de organizare şi funcţionare al</w:t>
        <w:br/>
        <w:t>„AGENŢIEI DE DEZVOLTARE JUDEŢEANĂ HARGHITA"</w:t>
      </w:r>
    </w:p>
    <w:p>
      <w:pPr>
        <w:pStyle w:val="Szvegtrzs3"/>
        <w:shd w:val="clear" w:color="auto" w:fill="auto"/>
        <w:spacing w:lineRule="auto" w:line="240" w:before="0" w:after="0"/>
        <w:ind w:left="20" w:hanging="0"/>
        <w:jc w:val="center"/>
        <w:rPr>
          <w:rFonts w:ascii="Times New Roman" w:hAnsi="Times New Roman"/>
          <w:sz w:val="24"/>
          <w:szCs w:val="24"/>
        </w:rPr>
      </w:pPr>
      <w:r>
        <w:rPr>
          <w:rFonts w:ascii="Times New Roman" w:hAnsi="Times New Roman"/>
          <w:sz w:val="24"/>
          <w:szCs w:val="24"/>
        </w:rPr>
      </w:r>
    </w:p>
    <w:p>
      <w:pPr>
        <w:pStyle w:val="Szvegtrzs3"/>
        <w:shd w:val="clear" w:color="auto" w:fill="auto"/>
        <w:spacing w:lineRule="auto" w:line="240" w:before="0" w:after="0"/>
        <w:ind w:left="20" w:hanging="0"/>
        <w:jc w:val="center"/>
        <w:rPr>
          <w:rFonts w:ascii="Times New Roman" w:hAnsi="Times New Roman"/>
          <w:sz w:val="24"/>
          <w:szCs w:val="24"/>
        </w:rPr>
      </w:pPr>
      <w:r>
        <w:rPr>
          <w:rFonts w:ascii="Times New Roman" w:hAnsi="Times New Roman"/>
          <w:sz w:val="24"/>
          <w:szCs w:val="24"/>
        </w:rPr>
        <w:t>CAPITOLUL I</w:t>
        <w:br/>
      </w:r>
    </w:p>
    <w:p>
      <w:pPr>
        <w:pStyle w:val="Szvegtrzs3"/>
        <w:shd w:val="clear" w:color="auto" w:fill="auto"/>
        <w:spacing w:lineRule="auto" w:line="240" w:before="0" w:after="0"/>
        <w:ind w:left="20" w:hanging="0"/>
        <w:jc w:val="center"/>
        <w:rPr>
          <w:rFonts w:ascii="Times New Roman" w:hAnsi="Times New Roman"/>
          <w:sz w:val="24"/>
          <w:szCs w:val="24"/>
        </w:rPr>
      </w:pPr>
      <w:r>
        <w:rPr>
          <w:rFonts w:ascii="Times New Roman" w:hAnsi="Times New Roman"/>
          <w:sz w:val="24"/>
          <w:szCs w:val="24"/>
        </w:rPr>
        <w:t>DISPOZIŢII GENERALE</w:t>
        <w:br/>
      </w:r>
    </w:p>
    <w:p>
      <w:pPr>
        <w:pStyle w:val="Szvegtrzs3"/>
        <w:shd w:val="clear" w:color="auto" w:fill="auto"/>
        <w:spacing w:lineRule="auto" w:line="240" w:before="0" w:after="0"/>
        <w:ind w:left="20" w:hanging="0"/>
        <w:jc w:val="center"/>
        <w:rPr>
          <w:rFonts w:ascii="Times New Roman" w:hAnsi="Times New Roman"/>
          <w:sz w:val="24"/>
          <w:szCs w:val="24"/>
        </w:rPr>
      </w:pPr>
      <w:r>
        <w:rPr>
          <w:rFonts w:ascii="Times New Roman" w:hAnsi="Times New Roman"/>
          <w:sz w:val="24"/>
          <w:szCs w:val="24"/>
        </w:rPr>
        <w:t>Forma juridică şi subordonarea</w:t>
      </w:r>
    </w:p>
    <w:p>
      <w:pPr>
        <w:pStyle w:val="Szvegtrzs3"/>
        <w:shd w:val="clear" w:color="auto" w:fill="auto"/>
        <w:spacing w:lineRule="auto" w:line="240" w:before="0" w:after="0"/>
        <w:ind w:left="20" w:hanging="0"/>
        <w:jc w:val="both"/>
        <w:rPr>
          <w:rFonts w:ascii="Times New Roman" w:hAnsi="Times New Roman"/>
          <w:sz w:val="24"/>
          <w:szCs w:val="24"/>
        </w:rPr>
      </w:pPr>
      <w:r>
        <w:rPr>
          <w:rFonts w:ascii="Times New Roman" w:hAnsi="Times New Roman"/>
          <w:sz w:val="24"/>
          <w:szCs w:val="24"/>
        </w:rPr>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b/>
          <w:sz w:val="24"/>
          <w:szCs w:val="24"/>
        </w:rPr>
        <w:t xml:space="preserve">Art. 1. </w:t>
      </w:r>
      <w:r>
        <w:rPr>
          <w:rFonts w:ascii="Times New Roman" w:hAnsi="Times New Roman"/>
          <w:sz w:val="24"/>
          <w:szCs w:val="24"/>
        </w:rPr>
        <w:t>(1)</w:t>
      </w:r>
      <w:r>
        <w:rPr>
          <w:rFonts w:ascii="Times New Roman" w:hAnsi="Times New Roman"/>
          <w:b/>
          <w:sz w:val="24"/>
          <w:szCs w:val="24"/>
        </w:rPr>
        <w:t xml:space="preserve"> </w:t>
      </w:r>
      <w:r>
        <w:rPr>
          <w:rFonts w:ascii="Times New Roman" w:hAnsi="Times New Roman"/>
          <w:sz w:val="24"/>
          <w:szCs w:val="24"/>
        </w:rPr>
        <w:t xml:space="preserve">Agenţia de Dezvoltare Judeţeană Harghita, Hargita Megye Fejlesztési Ügynöksége, denumită în continuare Agenţia sau prescurtat ADJH, este înfiinţată prin Hotărârea Consiliului Judeţean Harghita pe perioadă nedeterminată, în conformitate cu prevederile art. 73 din Legea administraţiei publice locale nr. 215/2001, republicată, cu modificările şi completările ulterioare, art. 191 alin. (2) din Legea nr. 287/2009 privind Codul Civil, republicată, cu modificările şi completările ulterioare, art. 7 din Legea nr, 52/2003 privind transparenţa decizională în administraţia publică, Legii nr. 346/2004 </w:t>
      </w:r>
      <w:r>
        <w:rPr>
          <w:rFonts w:ascii="Times New Roman" w:hAnsi="Times New Roman"/>
          <w:bCs/>
          <w:sz w:val="24"/>
          <w:szCs w:val="24"/>
        </w:rPr>
        <w:t xml:space="preserve">privind stimularea înființării și dezvoltării întreprinderilor mici și mijlocii, </w:t>
      </w:r>
      <w:r>
        <w:rPr>
          <w:rFonts w:ascii="Times New Roman" w:hAnsi="Times New Roman"/>
          <w:sz w:val="24"/>
          <w:szCs w:val="24"/>
        </w:rPr>
        <w:t>cu modificările şi completările ulterioare</w:t>
      </w:r>
      <w:r>
        <w:rPr>
          <w:rFonts w:ascii="Times New Roman" w:hAnsi="Times New Roman"/>
          <w:bCs/>
          <w:sz w:val="24"/>
          <w:szCs w:val="24"/>
        </w:rPr>
        <w:t>, “Strategiei de Tineret a Judeţului Harghita 2015-2020” şi “Programului de Dezvoltare Economică a judeţului Harghita pe perioada 2012-2020”.</w:t>
      </w:r>
    </w:p>
    <w:p>
      <w:pPr>
        <w:pStyle w:val="Szvegtrzs21"/>
        <w:shd w:val="clear" w:color="auto" w:fill="auto"/>
        <w:spacing w:lineRule="auto" w:line="240"/>
        <w:ind w:left="0" w:right="0" w:firstLine="708"/>
        <w:jc w:val="both"/>
        <w:rPr>
          <w:rFonts w:ascii="Times New Roman" w:hAnsi="Times New Roman"/>
          <w:sz w:val="24"/>
          <w:szCs w:val="24"/>
        </w:rPr>
      </w:pPr>
      <w:r>
        <w:rPr>
          <w:rFonts w:ascii="Times New Roman" w:hAnsi="Times New Roman"/>
          <w:sz w:val="24"/>
          <w:szCs w:val="24"/>
        </w:rPr>
        <w:t xml:space="preserve">(2) Agenţia este serviciu public de interes judeţean, cu personalitate juridică, conform prevederilor legale din domeniu şi ale prezentului Regulament. </w:t>
      </w:r>
      <w:bookmarkStart w:id="1" w:name="__DdeLink__540_1130794436"/>
      <w:r>
        <w:rPr>
          <w:rFonts w:ascii="Times New Roman" w:hAnsi="Times New Roman"/>
          <w:sz w:val="24"/>
          <w:szCs w:val="24"/>
        </w:rPr>
        <w:t>Finanțarea Agenției va fi asigurată din bugetul local al Județului Harghita și din venituri proprii.</w:t>
      </w:r>
      <w:bookmarkEnd w:id="1"/>
      <w:r>
        <w:rPr>
          <w:rFonts w:ascii="Times New Roman" w:hAnsi="Times New Roman"/>
          <w:sz w:val="24"/>
          <w:szCs w:val="24"/>
        </w:rPr>
        <w:t xml:space="preserve"> </w:t>
      </w:r>
    </w:p>
    <w:p>
      <w:pPr>
        <w:pStyle w:val="Szvegtrzs3"/>
        <w:shd w:val="clear" w:color="auto" w:fill="auto"/>
        <w:spacing w:lineRule="auto" w:line="240" w:before="0" w:after="0"/>
        <w:ind w:left="20" w:hanging="0"/>
        <w:jc w:val="both"/>
        <w:rPr>
          <w:rFonts w:ascii="Times New Roman" w:hAnsi="Times New Roman"/>
          <w:sz w:val="24"/>
          <w:szCs w:val="24"/>
        </w:rPr>
      </w:pPr>
      <w:r>
        <w:rPr>
          <w:rFonts w:ascii="Times New Roman" w:hAnsi="Times New Roman"/>
          <w:sz w:val="24"/>
          <w:szCs w:val="24"/>
        </w:rPr>
      </w:r>
    </w:p>
    <w:p>
      <w:pPr>
        <w:pStyle w:val="Szvegtrzs3"/>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t>Sediul</w:t>
      </w:r>
    </w:p>
    <w:p>
      <w:pPr>
        <w:pStyle w:val="Szvegtrzs3"/>
        <w:shd w:val="clear" w:color="auto" w:fill="auto"/>
        <w:spacing w:lineRule="auto" w:line="240" w:before="0" w:after="0"/>
        <w:ind w:left="20" w:hanging="0"/>
        <w:jc w:val="center"/>
        <w:rPr>
          <w:rFonts w:ascii="Times New Roman" w:hAnsi="Times New Roman"/>
          <w:sz w:val="24"/>
          <w:szCs w:val="24"/>
        </w:rPr>
      </w:pPr>
      <w:r>
        <w:rPr>
          <w:rFonts w:ascii="Times New Roman" w:hAnsi="Times New Roman"/>
          <w:sz w:val="24"/>
          <w:szCs w:val="24"/>
        </w:rPr>
      </w:r>
    </w:p>
    <w:p>
      <w:pPr>
        <w:pStyle w:val="Szvegtrzs21"/>
        <w:shd w:val="clear" w:color="auto" w:fill="auto"/>
        <w:spacing w:lineRule="auto" w:line="240"/>
        <w:ind w:left="0" w:right="0" w:hanging="0"/>
        <w:jc w:val="both"/>
        <w:rPr/>
      </w:pPr>
      <w:r>
        <w:rPr>
          <w:rFonts w:ascii="Times New Roman" w:hAnsi="Times New Roman"/>
          <w:b/>
          <w:sz w:val="24"/>
          <w:szCs w:val="24"/>
        </w:rPr>
        <w:t>Art. 2.</w:t>
      </w:r>
      <w:r>
        <w:rPr>
          <w:rFonts w:ascii="Times New Roman" w:hAnsi="Times New Roman"/>
          <w:b/>
          <w:i/>
          <w:sz w:val="24"/>
          <w:szCs w:val="24"/>
        </w:rPr>
        <w:t xml:space="preserve"> </w:t>
      </w:r>
      <w:r>
        <w:rPr>
          <w:rFonts w:ascii="Times New Roman" w:hAnsi="Times New Roman"/>
          <w:sz w:val="24"/>
          <w:szCs w:val="24"/>
        </w:rPr>
        <w:t>Agenţia are sediul în municipiul Miercurea Ciuc, Piaţa Libertăţii, nr. 5, jud. Harghita, și trei birouri teritoriale, după cum urmează</w:t>
      </w:r>
      <w:r>
        <w:rPr>
          <w:rFonts w:ascii="Times New Roman" w:hAnsi="Times New Roman"/>
          <w:sz w:val="24"/>
          <w:szCs w:val="24"/>
          <w:lang w:val="en-US"/>
        </w:rPr>
        <w:t>:</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municipiul Gheorgheni, cart Bucin, bl. 1, sc. B, ap. 22, județul Harghita</w:t>
      </w:r>
      <w:r>
        <w:rPr>
          <w:rFonts w:ascii="Times New Roman" w:hAnsi="Times New Roman"/>
          <w:sz w:val="24"/>
          <w:szCs w:val="24"/>
          <w:lang w:val="en-US"/>
        </w:rPr>
        <w:t>;</w:t>
      </w:r>
    </w:p>
    <w:p>
      <w:pPr>
        <w:pStyle w:val="Szvegtrzs21"/>
        <w:numPr>
          <w:ilvl w:val="0"/>
          <w:numId w:val="1"/>
        </w:numPr>
        <w:shd w:val="clear" w:color="auto" w:fill="auto"/>
        <w:spacing w:lineRule="auto" w:line="240"/>
        <w:jc w:val="both"/>
        <w:rPr>
          <w:rFonts w:ascii="Times New Roman" w:hAnsi="Times New Roman"/>
          <w:sz w:val="24"/>
          <w:szCs w:val="24"/>
        </w:rPr>
      </w:pPr>
      <w:r>
        <w:rPr>
          <w:rFonts w:ascii="Times New Roman" w:hAnsi="Times New Roman"/>
          <w:sz w:val="24"/>
          <w:szCs w:val="24"/>
        </w:rPr>
        <w:t>municipiul Odorheiu Secuiesc, str. 1 Decembrie 1918, nr. 7, județul Harghita</w:t>
      </w:r>
      <w:r>
        <w:rPr>
          <w:rFonts w:ascii="Times New Roman" w:hAnsi="Times New Roman"/>
          <w:sz w:val="24"/>
          <w:szCs w:val="24"/>
          <w:lang w:val="en-US"/>
        </w:rPr>
        <w:t>;</w:t>
      </w:r>
    </w:p>
    <w:p>
      <w:pPr>
        <w:pStyle w:val="Szvegtrzs21"/>
        <w:numPr>
          <w:ilvl w:val="0"/>
          <w:numId w:val="1"/>
        </w:numPr>
        <w:shd w:val="clear" w:color="auto" w:fill="auto"/>
        <w:spacing w:lineRule="auto" w:line="240"/>
        <w:jc w:val="both"/>
        <w:rPr>
          <w:rFonts w:ascii="Times New Roman" w:hAnsi="Times New Roman"/>
          <w:sz w:val="24"/>
          <w:szCs w:val="24"/>
        </w:rPr>
      </w:pPr>
      <w:r>
        <w:rPr>
          <w:rFonts w:ascii="Times New Roman" w:hAnsi="Times New Roman"/>
          <w:sz w:val="24"/>
          <w:szCs w:val="24"/>
        </w:rPr>
        <w:t>municipiul Toplița, str. Nicolae Bălcescu, nr. 14, județul Harghita.</w:t>
      </w:r>
    </w:p>
    <w:p>
      <w:pPr>
        <w:pStyle w:val="Szvegtrzs3"/>
        <w:shd w:val="clear" w:color="auto" w:fill="auto"/>
        <w:spacing w:lineRule="auto" w:line="240" w:before="0" w:after="0"/>
        <w:ind w:hanging="0"/>
        <w:jc w:val="both"/>
        <w:rPr>
          <w:rFonts w:ascii="Times New Roman" w:hAnsi="Times New Roman"/>
          <w:sz w:val="24"/>
          <w:szCs w:val="24"/>
        </w:rPr>
      </w:pPr>
      <w:r>
        <w:rPr>
          <w:rFonts w:ascii="Times New Roman" w:hAnsi="Times New Roman"/>
          <w:sz w:val="24"/>
          <w:szCs w:val="24"/>
        </w:rPr>
      </w:r>
    </w:p>
    <w:p>
      <w:pPr>
        <w:pStyle w:val="Szvegtrzs3"/>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t>CAPITOLUL II</w:t>
      </w:r>
    </w:p>
    <w:p>
      <w:pPr>
        <w:pStyle w:val="Szvegtrzs3"/>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r>
    </w:p>
    <w:p>
      <w:pPr>
        <w:pStyle w:val="Szvegtrzs3"/>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t>COMPETENŢA</w:t>
      </w:r>
    </w:p>
    <w:p>
      <w:pPr>
        <w:pStyle w:val="Szvegtrzs3"/>
        <w:shd w:val="clear" w:color="auto" w:fill="auto"/>
        <w:spacing w:lineRule="auto" w:line="240" w:before="0" w:after="0"/>
        <w:ind w:left="20" w:hanging="0"/>
        <w:jc w:val="center"/>
        <w:rPr>
          <w:rFonts w:ascii="Times New Roman" w:hAnsi="Times New Roman"/>
          <w:sz w:val="24"/>
          <w:szCs w:val="24"/>
        </w:rPr>
      </w:pPr>
      <w:r>
        <w:rPr>
          <w:rFonts w:ascii="Times New Roman" w:hAnsi="Times New Roman"/>
          <w:sz w:val="24"/>
          <w:szCs w:val="24"/>
        </w:rPr>
        <w:t>Scopul şi obiectivele</w:t>
      </w:r>
    </w:p>
    <w:p>
      <w:pPr>
        <w:pStyle w:val="Szvegtrzs21"/>
        <w:shd w:val="clear" w:color="auto" w:fill="auto"/>
        <w:spacing w:lineRule="auto" w:line="240"/>
        <w:ind w:left="0" w:right="0" w:hanging="0"/>
        <w:jc w:val="both"/>
        <w:rPr/>
      </w:pPr>
      <w:r>
        <w:rPr>
          <w:rStyle w:val="Szvegtrzs2Flkvr"/>
          <w:rFonts w:ascii="Times New Roman" w:hAnsi="Times New Roman"/>
          <w:b/>
          <w:bCs/>
          <w:sz w:val="24"/>
          <w:szCs w:val="24"/>
        </w:rPr>
        <w:tab/>
      </w:r>
    </w:p>
    <w:p>
      <w:pPr>
        <w:pStyle w:val="Szvegtrzs21"/>
        <w:shd w:val="clear" w:color="auto" w:fill="auto"/>
        <w:spacing w:lineRule="auto" w:line="240"/>
        <w:ind w:left="0" w:right="0" w:hanging="0"/>
        <w:jc w:val="both"/>
        <w:rPr/>
      </w:pPr>
      <w:r>
        <w:rPr>
          <w:rStyle w:val="Szvegtrzs2Flkvr"/>
          <w:rFonts w:ascii="Times New Roman" w:hAnsi="Times New Roman"/>
          <w:b/>
          <w:bCs/>
          <w:sz w:val="24"/>
          <w:szCs w:val="24"/>
        </w:rPr>
        <w:tab/>
        <w:t xml:space="preserve">Art. </w:t>
      </w:r>
      <w:r>
        <w:rPr>
          <w:rFonts w:ascii="Times New Roman" w:hAnsi="Times New Roman"/>
          <w:b/>
          <w:bCs/>
          <w:sz w:val="24"/>
          <w:szCs w:val="24"/>
        </w:rPr>
        <w:t>3.</w:t>
      </w:r>
      <w:r>
        <w:rPr>
          <w:rFonts w:ascii="Times New Roman" w:hAnsi="Times New Roman"/>
          <w:sz w:val="24"/>
          <w:szCs w:val="24"/>
        </w:rPr>
        <w:t xml:space="preserve"> (1) Scopul Agenţiei este de a contribui prin mijloace specifice la dezvoltarea economico-socială a judeţului Harghita.</w:t>
      </w:r>
    </w:p>
    <w:p>
      <w:pPr>
        <w:pStyle w:val="Szvegtrzs21"/>
        <w:shd w:val="clear" w:color="auto" w:fill="auto"/>
        <w:spacing w:lineRule="auto" w:line="240"/>
        <w:ind w:left="0" w:right="0" w:firstLine="708"/>
        <w:jc w:val="both"/>
        <w:rPr>
          <w:rFonts w:ascii="Times New Roman" w:hAnsi="Times New Roman"/>
          <w:sz w:val="24"/>
          <w:szCs w:val="24"/>
        </w:rPr>
      </w:pPr>
      <w:r>
        <w:rPr>
          <w:rFonts w:ascii="Times New Roman" w:hAnsi="Times New Roman"/>
          <w:sz w:val="24"/>
          <w:szCs w:val="24"/>
        </w:rPr>
        <w:t>(2) Obiectivele Agenţiei sunt următoarele:</w:t>
      </w:r>
    </w:p>
    <w:p>
      <w:pPr>
        <w:pStyle w:val="Szvegtrzs21"/>
        <w:shd w:val="clear" w:color="auto" w:fill="auto"/>
        <w:spacing w:lineRule="auto" w:line="240"/>
        <w:ind w:left="0" w:right="0" w:firstLine="360"/>
        <w:jc w:val="both"/>
        <w:rPr>
          <w:rFonts w:ascii="Times New Roman" w:hAnsi="Times New Roman"/>
          <w:sz w:val="24"/>
          <w:szCs w:val="24"/>
        </w:rPr>
      </w:pPr>
      <w:r>
        <w:rPr>
          <w:rFonts w:ascii="Times New Roman" w:hAnsi="Times New Roman"/>
          <w:sz w:val="24"/>
          <w:szCs w:val="24"/>
        </w:rPr>
        <w:t>a) iniţierea de programe şi proiecte care să asigure soluţionarea unor probleme    economico-sociale în interesul colectivităţilor locale;</w:t>
      </w:r>
    </w:p>
    <w:p>
      <w:pPr>
        <w:pStyle w:val="Szvegtrzs21"/>
        <w:numPr>
          <w:ilvl w:val="0"/>
          <w:numId w:val="2"/>
        </w:numPr>
        <w:shd w:val="clear" w:color="auto" w:fill="auto"/>
        <w:tabs>
          <w:tab w:val="left" w:pos="1124" w:leader="none"/>
        </w:tabs>
        <w:spacing w:lineRule="auto" w:line="240"/>
        <w:jc w:val="both"/>
        <w:rPr>
          <w:rFonts w:ascii="Times New Roman" w:hAnsi="Times New Roman"/>
          <w:sz w:val="24"/>
          <w:szCs w:val="24"/>
        </w:rPr>
      </w:pPr>
      <w:r>
        <w:rPr>
          <w:rFonts w:ascii="Times New Roman" w:hAnsi="Times New Roman"/>
          <w:sz w:val="24"/>
          <w:szCs w:val="24"/>
        </w:rPr>
        <w:t>identificarea căilor şi mijloacelor pentru realizarea programelor şi prognozelor de dezvoltare economico-socială a judeţului şi de îmbunătăţire a infrastructurii publice;</w:t>
      </w:r>
    </w:p>
    <w:p>
      <w:pPr>
        <w:pStyle w:val="Szvegtrzs21"/>
        <w:numPr>
          <w:ilvl w:val="0"/>
          <w:numId w:val="2"/>
        </w:numPr>
        <w:shd w:val="clear" w:color="auto" w:fill="auto"/>
        <w:tabs>
          <w:tab w:val="left" w:pos="1124" w:leader="none"/>
        </w:tabs>
        <w:spacing w:lineRule="auto" w:line="240"/>
        <w:jc w:val="both"/>
        <w:rPr>
          <w:rFonts w:ascii="Times New Roman" w:hAnsi="Times New Roman"/>
          <w:sz w:val="24"/>
          <w:szCs w:val="24"/>
        </w:rPr>
      </w:pPr>
      <w:r>
        <w:rPr>
          <w:rFonts w:ascii="Times New Roman" w:hAnsi="Times New Roman"/>
          <w:sz w:val="24"/>
          <w:szCs w:val="24"/>
        </w:rPr>
        <w:t>sprijinirea procesului de implementare a programelor de dezvoltare ale comunităţilor locale, în condiţiile legii;</w:t>
      </w:r>
    </w:p>
    <w:p>
      <w:pPr>
        <w:pStyle w:val="Szvegtrzs21"/>
        <w:numPr>
          <w:ilvl w:val="0"/>
          <w:numId w:val="2"/>
        </w:numPr>
        <w:shd w:val="clear" w:color="auto" w:fill="auto"/>
        <w:tabs>
          <w:tab w:val="left" w:pos="1129" w:leader="none"/>
        </w:tabs>
        <w:spacing w:lineRule="auto" w:line="240"/>
        <w:jc w:val="both"/>
        <w:rPr>
          <w:rFonts w:ascii="Times New Roman" w:hAnsi="Times New Roman"/>
          <w:sz w:val="24"/>
          <w:szCs w:val="24"/>
        </w:rPr>
      </w:pPr>
      <w:r>
        <w:rPr>
          <w:rFonts w:ascii="Times New Roman" w:hAnsi="Times New Roman"/>
          <w:sz w:val="24"/>
          <w:szCs w:val="24"/>
        </w:rPr>
        <w:t>sprijinirea, conform legii, a activităţii întreprinderilor mici şi mijlocii şi a întreprinzătorilor persoane fizice;</w:t>
      </w:r>
    </w:p>
    <w:p>
      <w:pPr>
        <w:pStyle w:val="Szvegtrzs21"/>
        <w:numPr>
          <w:ilvl w:val="0"/>
          <w:numId w:val="2"/>
        </w:numPr>
        <w:shd w:val="clear" w:color="auto" w:fill="auto"/>
        <w:tabs>
          <w:tab w:val="left" w:pos="1118" w:leader="none"/>
        </w:tabs>
        <w:spacing w:lineRule="auto" w:line="240"/>
        <w:jc w:val="both"/>
        <w:rPr>
          <w:rFonts w:ascii="Times New Roman" w:hAnsi="Times New Roman"/>
          <w:sz w:val="24"/>
          <w:szCs w:val="24"/>
        </w:rPr>
      </w:pPr>
      <w:r>
        <w:rPr>
          <w:rFonts w:ascii="Times New Roman" w:hAnsi="Times New Roman"/>
          <w:sz w:val="24"/>
          <w:szCs w:val="24"/>
        </w:rPr>
        <w:t>stimularea, în condiţiile legii, a dezvoltării capitalului autohton;</w:t>
      </w:r>
    </w:p>
    <w:p>
      <w:pPr>
        <w:pStyle w:val="Szvegtrzs21"/>
        <w:numPr>
          <w:ilvl w:val="0"/>
          <w:numId w:val="2"/>
        </w:numPr>
        <w:shd w:val="clear" w:color="auto" w:fill="auto"/>
        <w:tabs>
          <w:tab w:val="left" w:pos="1118" w:leader="none"/>
        </w:tabs>
        <w:spacing w:lineRule="auto" w:line="240"/>
        <w:jc w:val="both"/>
        <w:rPr>
          <w:rFonts w:ascii="Times New Roman" w:hAnsi="Times New Roman"/>
          <w:sz w:val="24"/>
          <w:szCs w:val="24"/>
        </w:rPr>
      </w:pPr>
      <w:r>
        <w:rPr>
          <w:rFonts w:ascii="Times New Roman" w:hAnsi="Times New Roman"/>
          <w:sz w:val="24"/>
          <w:szCs w:val="24"/>
        </w:rPr>
        <w:t>promovarea imaginii şi a oportunităţilor de afaceri şi cooperare la nivel judeţean şi local şi identificarea unor surse de finanţare interne;</w:t>
      </w:r>
    </w:p>
    <w:p>
      <w:pPr>
        <w:pStyle w:val="Szvegtrzs21"/>
        <w:numPr>
          <w:ilvl w:val="0"/>
          <w:numId w:val="2"/>
        </w:numPr>
        <w:shd w:val="clear" w:color="auto" w:fill="auto"/>
        <w:tabs>
          <w:tab w:val="left" w:pos="1118" w:leader="none"/>
        </w:tabs>
        <w:spacing w:lineRule="auto" w:line="240"/>
        <w:jc w:val="both"/>
        <w:rPr>
          <w:rFonts w:ascii="Times New Roman" w:hAnsi="Times New Roman"/>
          <w:sz w:val="24"/>
          <w:szCs w:val="24"/>
        </w:rPr>
      </w:pPr>
      <w:r>
        <w:rPr>
          <w:rFonts w:ascii="Times New Roman" w:hAnsi="Times New Roman"/>
          <w:sz w:val="24"/>
          <w:szCs w:val="24"/>
        </w:rPr>
        <w:t>stimularea creării şi implementării mecanismelor parteneriale public-privat;</w:t>
      </w:r>
    </w:p>
    <w:p>
      <w:pPr>
        <w:pStyle w:val="Szvegtrzs21"/>
        <w:numPr>
          <w:ilvl w:val="0"/>
          <w:numId w:val="2"/>
        </w:numPr>
        <w:shd w:val="clear" w:color="auto" w:fill="auto"/>
        <w:tabs>
          <w:tab w:val="left" w:pos="1118" w:leader="none"/>
        </w:tabs>
        <w:spacing w:lineRule="auto" w:line="240"/>
        <w:jc w:val="both"/>
        <w:rPr>
          <w:rFonts w:ascii="Times New Roman" w:hAnsi="Times New Roman"/>
          <w:sz w:val="24"/>
          <w:szCs w:val="24"/>
        </w:rPr>
      </w:pPr>
      <w:r>
        <w:rPr>
          <w:rFonts w:ascii="Times New Roman" w:hAnsi="Times New Roman"/>
          <w:sz w:val="24"/>
          <w:szCs w:val="24"/>
        </w:rPr>
        <w:t>creşterea atractivităţii regiunii de dezvoltare în vederea atragerii investiţiilor</w:t>
      </w:r>
      <w:r>
        <w:rPr>
          <w:rFonts w:ascii="Times New Roman" w:hAnsi="Times New Roman"/>
          <w:sz w:val="24"/>
          <w:szCs w:val="24"/>
          <w:lang w:val="en-US"/>
        </w:rPr>
        <w:t>;</w:t>
      </w:r>
    </w:p>
    <w:p>
      <w:pPr>
        <w:pStyle w:val="Szvegtrzs21"/>
        <w:numPr>
          <w:ilvl w:val="0"/>
          <w:numId w:val="2"/>
        </w:numPr>
        <w:shd w:val="clear" w:color="auto" w:fill="auto"/>
        <w:tabs>
          <w:tab w:val="left" w:pos="1118" w:leader="none"/>
        </w:tabs>
        <w:spacing w:lineRule="auto" w:line="240"/>
        <w:jc w:val="both"/>
        <w:rPr>
          <w:rFonts w:ascii="Times New Roman" w:hAnsi="Times New Roman"/>
          <w:sz w:val="24"/>
          <w:szCs w:val="24"/>
        </w:rPr>
      </w:pPr>
      <w:r>
        <w:rPr>
          <w:rFonts w:ascii="Times New Roman" w:hAnsi="Times New Roman"/>
          <w:sz w:val="24"/>
          <w:szCs w:val="24"/>
        </w:rPr>
        <w:t>achiziţionează şi asigură materiale promoţionale pentru promovarea valorilor judeţului Harghita în străinătate şi le pune la dispoziţia celor interesaţi în domeniul de dezvoltare economico-socială a judeţului Harghita;</w:t>
      </w:r>
    </w:p>
    <w:p>
      <w:pPr>
        <w:pStyle w:val="Szvegtrzs21"/>
        <w:numPr>
          <w:ilvl w:val="0"/>
          <w:numId w:val="3"/>
        </w:numPr>
        <w:shd w:val="clear" w:color="auto" w:fill="auto"/>
        <w:tabs>
          <w:tab w:val="left" w:pos="1039" w:leader="none"/>
        </w:tabs>
        <w:spacing w:lineRule="auto" w:line="240"/>
        <w:jc w:val="both"/>
        <w:rPr>
          <w:rFonts w:ascii="Times New Roman" w:hAnsi="Times New Roman"/>
          <w:sz w:val="24"/>
          <w:szCs w:val="24"/>
        </w:rPr>
      </w:pPr>
      <w:r>
        <w:rPr>
          <w:rFonts w:ascii="Times New Roman" w:hAnsi="Times New Roman"/>
          <w:sz w:val="24"/>
          <w:szCs w:val="24"/>
        </w:rPr>
        <w:t>accesează, în nume propriu, programe de finanţare naţionale şi internaţionale pentru realizarea unor proiecte de dezvoltare economico-socială a judeţului Harghita;</w:t>
      </w:r>
    </w:p>
    <w:p>
      <w:pPr>
        <w:pStyle w:val="Szvegtrzs21"/>
        <w:numPr>
          <w:ilvl w:val="0"/>
          <w:numId w:val="4"/>
        </w:numPr>
        <w:shd w:val="clear" w:color="auto" w:fill="auto"/>
        <w:tabs>
          <w:tab w:val="left" w:pos="1039" w:leader="none"/>
        </w:tabs>
        <w:spacing w:lineRule="auto" w:line="240"/>
        <w:jc w:val="both"/>
        <w:rPr>
          <w:rFonts w:ascii="Times New Roman" w:hAnsi="Times New Roman"/>
          <w:sz w:val="24"/>
          <w:szCs w:val="24"/>
        </w:rPr>
      </w:pPr>
      <w:r>
        <w:rPr>
          <w:rFonts w:ascii="Times New Roman" w:hAnsi="Times New Roman"/>
          <w:sz w:val="24"/>
          <w:szCs w:val="24"/>
        </w:rPr>
        <w:t>elaborează programe pentru realizarea unor proiecte de dezvoltare economico-socială a județului Harghita, în colaborare și/sau cu implicarea unor parteneri, instituții, autorități administrative publice centrale, teritoriale sau locale, instituții de învățământ profesional, liceal, postliceal şi superior, instituții de cercetare-dezvoltare;</w:t>
      </w:r>
    </w:p>
    <w:p>
      <w:pPr>
        <w:pStyle w:val="Szvegtrzs21"/>
        <w:numPr>
          <w:ilvl w:val="0"/>
          <w:numId w:val="4"/>
        </w:numPr>
        <w:shd w:val="clear" w:color="auto" w:fill="auto"/>
        <w:tabs>
          <w:tab w:val="left" w:pos="1039" w:leader="none"/>
        </w:tabs>
        <w:spacing w:lineRule="auto" w:line="240"/>
        <w:jc w:val="both"/>
        <w:rPr>
          <w:rFonts w:ascii="Times New Roman" w:hAnsi="Times New Roman"/>
          <w:sz w:val="24"/>
          <w:szCs w:val="24"/>
        </w:rPr>
      </w:pPr>
      <w:r>
        <w:rPr>
          <w:rFonts w:ascii="Times New Roman" w:hAnsi="Times New Roman"/>
          <w:sz w:val="24"/>
          <w:szCs w:val="24"/>
        </w:rPr>
        <w:t>evaluează problemele identificate, elaborează propuneri către instituțiile în a căror atribuție intră rezolvarea problemelor respective, și în funcție de posibilitățile sale, ajută și la rezolvare;</w:t>
      </w:r>
    </w:p>
    <w:p>
      <w:pPr>
        <w:pStyle w:val="Szvegtrzs21"/>
        <w:shd w:val="clear" w:color="auto" w:fill="auto"/>
        <w:tabs>
          <w:tab w:val="left" w:pos="1043" w:leader="none"/>
        </w:tabs>
        <w:spacing w:lineRule="auto" w:line="240"/>
        <w:ind w:left="740" w:right="0" w:hanging="0"/>
        <w:rPr>
          <w:rFonts w:ascii="Times New Roman" w:hAnsi="Times New Roman"/>
          <w:sz w:val="24"/>
          <w:szCs w:val="24"/>
        </w:rPr>
      </w:pPr>
      <w:r>
        <w:rPr>
          <w:rFonts w:ascii="Times New Roman" w:hAnsi="Times New Roman"/>
          <w:sz w:val="24"/>
          <w:szCs w:val="24"/>
        </w:rPr>
      </w:r>
    </w:p>
    <w:p>
      <w:pPr>
        <w:pStyle w:val="Szvegtrzs3"/>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t>Activitatea şi atribuţiile</w:t>
      </w:r>
    </w:p>
    <w:p>
      <w:pPr>
        <w:pStyle w:val="Szvegtrzs3"/>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r>
    </w:p>
    <w:p>
      <w:pPr>
        <w:pStyle w:val="Szvegtrzs21"/>
        <w:shd w:val="clear" w:color="auto" w:fill="auto"/>
        <w:spacing w:lineRule="auto" w:line="240"/>
        <w:ind w:left="0" w:right="0" w:hanging="0"/>
        <w:jc w:val="both"/>
        <w:rPr/>
      </w:pPr>
      <w:r>
        <w:rPr>
          <w:rStyle w:val="Szvegtrzs2Flkvr"/>
          <w:rFonts w:ascii="Times New Roman" w:hAnsi="Times New Roman"/>
          <w:b/>
          <w:bCs/>
          <w:sz w:val="24"/>
          <w:szCs w:val="24"/>
        </w:rPr>
        <w:t>Art.4.</w:t>
      </w:r>
      <w:r>
        <w:rPr>
          <w:rStyle w:val="Szvegtrzs2Flkvr"/>
          <w:rFonts w:ascii="Times New Roman" w:hAnsi="Times New Roman"/>
          <w:sz w:val="24"/>
          <w:szCs w:val="24"/>
        </w:rPr>
        <w:t xml:space="preserve"> </w:t>
      </w:r>
      <w:r>
        <w:rPr>
          <w:rFonts w:ascii="Times New Roman" w:hAnsi="Times New Roman"/>
          <w:sz w:val="24"/>
          <w:szCs w:val="24"/>
        </w:rPr>
        <w:t>Agenţia îşi desfăşoară activitatea în condiţiile şi cu respectarea prevederilor prezentului regulament.</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sz w:val="24"/>
          <w:szCs w:val="24"/>
        </w:rPr>
        <w:t>În realizarea scopului şi obiectivelor stabilite, Agenţia îndeplineşte următoarele atribuţii:</w:t>
      </w:r>
    </w:p>
    <w:p>
      <w:pPr>
        <w:pStyle w:val="Szvegtrzs21"/>
        <w:shd w:val="clear" w:color="auto" w:fill="auto"/>
        <w:spacing w:lineRule="auto" w:line="240"/>
        <w:ind w:left="0" w:right="0" w:hanging="0"/>
        <w:jc w:val="both"/>
        <w:rPr>
          <w:rFonts w:ascii="Times New Roman" w:hAnsi="Times New Roman"/>
          <w:b/>
          <w:b/>
          <w:bCs/>
          <w:sz w:val="24"/>
          <w:szCs w:val="24"/>
        </w:rPr>
      </w:pPr>
      <w:r>
        <w:rPr>
          <w:rFonts w:ascii="Times New Roman" w:hAnsi="Times New Roman"/>
          <w:b/>
          <w:bCs/>
          <w:sz w:val="24"/>
          <w:szCs w:val="24"/>
        </w:rPr>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b/>
          <w:bCs/>
          <w:sz w:val="24"/>
          <w:szCs w:val="24"/>
        </w:rPr>
        <w:t>A. Compartiment de dezvoltare economică:</w:t>
      </w:r>
    </w:p>
    <w:p>
      <w:pPr>
        <w:pStyle w:val="Szvegtrzs3"/>
        <w:numPr>
          <w:ilvl w:val="0"/>
          <w:numId w:val="5"/>
        </w:numPr>
        <w:shd w:val="clear" w:color="auto" w:fill="auto"/>
        <w:spacing w:lineRule="auto" w:line="240" w:before="0" w:after="0"/>
        <w:jc w:val="both"/>
        <w:rPr/>
      </w:pPr>
      <w:r>
        <w:rPr>
          <w:rFonts w:ascii="Times New Roman" w:hAnsi="Times New Roman"/>
          <w:sz w:val="24"/>
          <w:szCs w:val="24"/>
        </w:rPr>
        <w:t>În domeniul care vizează administrarea incubatoarelor şi centrelor de afaceri din judeţ, Agenţia contribuie la:</w:t>
      </w:r>
    </w:p>
    <w:p>
      <w:pPr>
        <w:pStyle w:val="Szvegtrzs21"/>
        <w:numPr>
          <w:ilvl w:val="0"/>
          <w:numId w:val="6"/>
        </w:numPr>
        <w:shd w:val="clear" w:color="auto" w:fill="auto"/>
        <w:tabs>
          <w:tab w:val="left" w:pos="604" w:leader="none"/>
        </w:tabs>
        <w:spacing w:lineRule="auto" w:line="240"/>
        <w:jc w:val="both"/>
        <w:rPr>
          <w:rFonts w:ascii="Times New Roman" w:hAnsi="Times New Roman"/>
          <w:sz w:val="24"/>
          <w:szCs w:val="24"/>
        </w:rPr>
      </w:pPr>
      <w:r>
        <w:rPr>
          <w:rFonts w:ascii="Times New Roman" w:hAnsi="Times New Roman"/>
          <w:sz w:val="24"/>
          <w:szCs w:val="24"/>
        </w:rPr>
        <w:t>crearea unui mediu de afaceri favorabil dezvoltării şi creşterii IMM-urilor;</w:t>
      </w:r>
    </w:p>
    <w:p>
      <w:pPr>
        <w:pStyle w:val="Szvegtrzs21"/>
        <w:numPr>
          <w:ilvl w:val="0"/>
          <w:numId w:val="6"/>
        </w:numPr>
        <w:shd w:val="clear" w:color="auto" w:fill="auto"/>
        <w:tabs>
          <w:tab w:val="left" w:pos="611" w:leader="none"/>
        </w:tabs>
        <w:spacing w:lineRule="auto" w:line="240"/>
        <w:jc w:val="both"/>
        <w:rPr>
          <w:rFonts w:ascii="Times New Roman" w:hAnsi="Times New Roman"/>
          <w:sz w:val="24"/>
          <w:szCs w:val="24"/>
        </w:rPr>
      </w:pPr>
      <w:r>
        <w:rPr>
          <w:rFonts w:ascii="Times New Roman" w:hAnsi="Times New Roman"/>
          <w:sz w:val="24"/>
          <w:szCs w:val="24"/>
        </w:rPr>
        <w:t>promovarea culturii antreprenoriale şi îmbunătăţirea performanţelor manageriale;</w:t>
      </w:r>
    </w:p>
    <w:p>
      <w:pPr>
        <w:pStyle w:val="Szvegtrzs21"/>
        <w:numPr>
          <w:ilvl w:val="0"/>
          <w:numId w:val="6"/>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creşterea numărului de activităţi economice competitive, având în vedere crearea de noi locuri de muncă, întărirea climatului investiţional, dezvoltarea economică, sprijinind astfel reducerea ratei şomajului în zonele-ţintă</w:t>
      </w:r>
      <w:r>
        <w:rPr>
          <w:rFonts w:ascii="Times New Roman" w:hAnsi="Times New Roman"/>
          <w:sz w:val="24"/>
          <w:szCs w:val="24"/>
          <w:lang w:val="en-US"/>
        </w:rPr>
        <w:t>;</w:t>
      </w:r>
    </w:p>
    <w:p>
      <w:pPr>
        <w:pStyle w:val="Szvegtrzs21"/>
        <w:numPr>
          <w:ilvl w:val="0"/>
          <w:numId w:val="6"/>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sprijină dialogul în afaceri și dialogul între sfera publică și privată prin organizarea de diferite activităţi, evenimente, simpozioane, forumuri, precum şi acordarea serviciilor de informare, asistență şi consultanţă pentru dezvoltarea IMM-urilor</w:t>
      </w:r>
      <w:r>
        <w:rPr>
          <w:rFonts w:ascii="Times New Roman" w:hAnsi="Times New Roman"/>
          <w:sz w:val="24"/>
          <w:szCs w:val="24"/>
          <w:lang w:val="en-US"/>
        </w:rPr>
        <w:t>;</w:t>
      </w:r>
      <w:r>
        <w:rPr>
          <w:rFonts w:ascii="Times New Roman" w:hAnsi="Times New Roman"/>
          <w:sz w:val="24"/>
          <w:szCs w:val="24"/>
        </w:rPr>
        <w:t xml:space="preserve"> </w:t>
      </w:r>
    </w:p>
    <w:p>
      <w:pPr>
        <w:pStyle w:val="Szvegtrzs21"/>
        <w:numPr>
          <w:ilvl w:val="0"/>
          <w:numId w:val="6"/>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crearea unei relaţii eficiente între potenţialul tehnologic şi antreprenorial al zonelor-ţintă;</w:t>
      </w:r>
    </w:p>
    <w:p>
      <w:pPr>
        <w:pStyle w:val="Szvegtrzs21"/>
        <w:numPr>
          <w:ilvl w:val="0"/>
          <w:numId w:val="6"/>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dezvoltarea unei infrastructuri de afaceri capabile să facă faţă presiunilor concurenţiale;</w:t>
      </w:r>
    </w:p>
    <w:p>
      <w:pPr>
        <w:pStyle w:val="Szvegtrzs21"/>
        <w:numPr>
          <w:ilvl w:val="0"/>
          <w:numId w:val="6"/>
        </w:numPr>
        <w:shd w:val="clear" w:color="auto" w:fill="auto"/>
        <w:tabs>
          <w:tab w:val="left" w:pos="618" w:leader="none"/>
        </w:tabs>
        <w:spacing w:lineRule="auto" w:line="240"/>
        <w:jc w:val="both"/>
        <w:rPr/>
      </w:pPr>
      <w:r>
        <w:rPr>
          <w:rFonts w:ascii="Times New Roman" w:hAnsi="Times New Roman"/>
          <w:sz w:val="24"/>
          <w:szCs w:val="24"/>
        </w:rPr>
        <w:t>promovarea unei cooperări strânse între principalii parteneri la nivel naţional, regional şi local pentru realizarea unei dezvoltări economice susţinute.</w:t>
      </w:r>
    </w:p>
    <w:p>
      <w:pPr>
        <w:pStyle w:val="Cmsor3"/>
        <w:keepNext/>
        <w:keepLines/>
        <w:numPr>
          <w:ilvl w:val="0"/>
          <w:numId w:val="5"/>
        </w:numPr>
        <w:shd w:val="clear" w:color="auto" w:fill="auto"/>
        <w:spacing w:lineRule="auto" w:line="240" w:before="0" w:after="0"/>
        <w:ind w:left="720" w:right="360" w:hanging="360"/>
        <w:jc w:val="both"/>
        <w:rPr>
          <w:rFonts w:ascii="Times New Roman" w:hAnsi="Times New Roman"/>
          <w:i w:val="false"/>
          <w:i w:val="false"/>
          <w:sz w:val="24"/>
          <w:szCs w:val="24"/>
        </w:rPr>
      </w:pPr>
      <w:bookmarkStart w:id="2" w:name="bookmark1"/>
      <w:bookmarkEnd w:id="2"/>
      <w:r>
        <w:rPr>
          <w:rFonts w:ascii="Times New Roman" w:hAnsi="Times New Roman"/>
          <w:i w:val="false"/>
          <w:iCs w:val="false"/>
          <w:sz w:val="24"/>
          <w:szCs w:val="24"/>
        </w:rPr>
        <w:t xml:space="preserve"> </w:t>
      </w:r>
      <w:r>
        <w:rPr>
          <w:rFonts w:ascii="Times New Roman" w:hAnsi="Times New Roman"/>
          <w:i w:val="false"/>
          <w:iCs w:val="false"/>
          <w:sz w:val="24"/>
          <w:szCs w:val="24"/>
        </w:rPr>
        <w:t>În domeniul atragerii investițiilor şi pentru asigurarea unei mediu propice dezvoltării economico-socială a județului, Agenţia exercită următoarele atribuţii:</w:t>
      </w:r>
    </w:p>
    <w:p>
      <w:pPr>
        <w:pStyle w:val="Szvegtrzs21"/>
        <w:numPr>
          <w:ilvl w:val="0"/>
          <w:numId w:val="7"/>
        </w:numPr>
        <w:shd w:val="clear" w:color="auto" w:fill="auto"/>
        <w:tabs>
          <w:tab w:val="left" w:pos="618" w:leader="none"/>
        </w:tabs>
        <w:spacing w:lineRule="auto" w:line="240"/>
        <w:jc w:val="both"/>
        <w:rPr/>
      </w:pPr>
      <w:r>
        <w:rPr>
          <w:rFonts w:ascii="Times New Roman" w:hAnsi="Times New Roman"/>
          <w:i/>
          <w:sz w:val="24"/>
          <w:szCs w:val="24"/>
        </w:rPr>
        <w:t xml:space="preserve"> </w:t>
      </w:r>
      <w:r>
        <w:rPr>
          <w:rFonts w:ascii="Times New Roman" w:hAnsi="Times New Roman"/>
          <w:sz w:val="24"/>
          <w:szCs w:val="24"/>
        </w:rPr>
        <w:t xml:space="preserve">în colaborare cu alte instituții publice şi private, procedează la identificarea necesităţilor concrete, a aspectelor problematice în ceea ce priveşte dezvoltarea economico-socială a judeţului, iar după identificare, efectuează analiza profesională a situaţiei, stabilind, prin elaborarea de studii, prognoze de dezvoltare, precum şi metode şi procedee concrete pentru rezolvarea acestora, respectiv realizează baza de date privind datele statistice, economico-sociale ale județului, pe care le publică şi le actualizează pe website-ul </w:t>
      </w:r>
      <w:hyperlink r:id="rId2">
        <w:r>
          <w:rPr>
            <w:rStyle w:val="LegturInternet"/>
            <w:rFonts w:ascii="Times New Roman" w:hAnsi="Times New Roman"/>
            <w:sz w:val="24"/>
            <w:szCs w:val="24"/>
          </w:rPr>
          <w:t>www.investinharghita.ro</w:t>
        </w:r>
      </w:hyperlink>
      <w:r>
        <w:rPr>
          <w:rFonts w:ascii="Times New Roman" w:hAnsi="Times New Roman"/>
          <w:sz w:val="24"/>
          <w:szCs w:val="24"/>
        </w:rPr>
        <w:t>;</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sprijină elaborarea politicilor menite să asigure un climat optim de dezvoltare al întreprinderilor mici şi mijlocii, la nivel judeţean, colaborează cu Camera de Comerţ şi Industrie şi astfel contribuie la dezvoltarea mediului de afaceri investiţional în judeţul Harghita prin derularea activităţilor privind atragerea investitorilor autohtoni şi străini;</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monitorizează la nivel judeţean procedurile naţionale în domeniul ajutorului de stat, al finanţărilor nerambursabile, aplicarea acestora la nivelul judeţului Harghita prin colaborare permanentă cu consiliile locale din judeţ în acest sens;</w:t>
      </w:r>
    </w:p>
    <w:p>
      <w:pPr>
        <w:pStyle w:val="Szvegtrzs21"/>
        <w:numPr>
          <w:ilvl w:val="0"/>
          <w:numId w:val="7"/>
        </w:numPr>
        <w:shd w:val="clear" w:color="auto" w:fill="auto"/>
        <w:tabs>
          <w:tab w:val="left" w:pos="709" w:leader="none"/>
        </w:tabs>
        <w:spacing w:lineRule="auto" w:line="240"/>
        <w:jc w:val="both"/>
        <w:rPr>
          <w:rFonts w:ascii="Times New Roman" w:hAnsi="Times New Roman"/>
          <w:sz w:val="24"/>
          <w:szCs w:val="24"/>
        </w:rPr>
      </w:pPr>
      <w:r>
        <w:rPr>
          <w:rFonts w:ascii="Times New Roman" w:hAnsi="Times New Roman"/>
          <w:sz w:val="24"/>
          <w:szCs w:val="24"/>
        </w:rPr>
        <w:t>realizează baza de date privind legislaţia în vigoare în domeniul comerţului, turismului, prestărilor de servicii;</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în colaborare cu aparatul de specialitate din cadrul Consiliul Judeţean Harghita, participă la elaborarea unor programe de cooperare economică pe domenii şi înfiinţarea unor societăţi comerciale, cu scopul realizării diverselor activităţi economice de interes comun,  în parteneriat cu judeţele înfrăţite din ţară şi din străinătate;</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 xml:space="preserve">colaborează permanent cu centrele de dezvoltare în afaceri sau incubatoarele de afaceri în vederea sprijinirii constituirii şi funcţionării întreprinderilor mici şi mijlocii; </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la nivel judeţean, monitorizează, urmărește şi sprijină accesarea fondurilor nerambursabile, precum  şi  programele sectoriale şi structurale, destinate dezvoltării întreprinderilor mici şi mijlocii şi unităților administrativ teritoriale;</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colaborează cu consiliile locale în domeniul stabilirii priorităţilor de dezvoltare ale acestora,  a posibilităţilor de investiţii de tip „greenfield" şi pe locurile site-urilor industriale părăsite aşa numite de tip „brownfield";</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colaborează permanent cu Agenţia Judeţeană pentru Ocuparea Forţei de Muncă Harghita, precum și cu alte instituţii publice şi private, în vederea identificării problemelor în domeniul înfiinţării locurilor noi de muncă, ocuparea forţei de muncă şi combaterea şomajului, rezolvarea acestora şi derularea în parteneriat a unor programe de dezvoltare judeţene, interjudeţene şi interregionale care vizează rezolvarea acestor</w:t>
      </w:r>
      <w:r>
        <w:rPr>
          <w:rFonts w:ascii="Times New Roman" w:hAnsi="Times New Roman"/>
          <w:i/>
          <w:sz w:val="24"/>
          <w:szCs w:val="24"/>
        </w:rPr>
        <w:t xml:space="preserve"> </w:t>
      </w:r>
      <w:r>
        <w:rPr>
          <w:rFonts w:ascii="Times New Roman" w:hAnsi="Times New Roman"/>
          <w:sz w:val="24"/>
          <w:szCs w:val="24"/>
        </w:rPr>
        <w:t>probleme;</w:t>
      </w:r>
      <w:r>
        <w:rPr>
          <w:rFonts w:ascii="Times New Roman" w:hAnsi="Times New Roman"/>
          <w:i/>
          <w:sz w:val="24"/>
          <w:szCs w:val="24"/>
        </w:rPr>
        <w:t xml:space="preserve"> </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colaborează cu băncile şi alte organisme finanţatoare, precum și cu instituțiile care elaborează proiecte pentru IMM-uri prin care se oferă fonduri nerambursabile, în vederea monitorizării posibilităţilor de finanţare menite să asigure dezvoltarea mediului de afaceri;</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 xml:space="preserve">răspunde pentru elaborarea de studii şi înaintarea de propuneri, primite din partea preşedintelui Consiliului Judeţean Harghita cu privire la unele măsuri de promovare a oportunităţilor de dezvoltare în judeţul Harghita; </w:t>
      </w:r>
    </w:p>
    <w:p>
      <w:pPr>
        <w:pStyle w:val="Szvegtrzs21"/>
        <w:numPr>
          <w:ilvl w:val="0"/>
          <w:numId w:val="7"/>
        </w:numPr>
        <w:shd w:val="clear" w:color="auto" w:fill="auto"/>
        <w:tabs>
          <w:tab w:val="left" w:pos="713" w:leader="none"/>
        </w:tabs>
        <w:spacing w:lineRule="auto" w:line="240"/>
        <w:jc w:val="both"/>
        <w:rPr>
          <w:rFonts w:ascii="Times New Roman" w:hAnsi="Times New Roman"/>
          <w:sz w:val="24"/>
          <w:szCs w:val="24"/>
        </w:rPr>
      </w:pPr>
      <w:r>
        <w:rPr>
          <w:rFonts w:ascii="Times New Roman" w:hAnsi="Times New Roman"/>
          <w:sz w:val="24"/>
          <w:szCs w:val="24"/>
        </w:rPr>
        <w:t>contribuie la redactarea materialelor necesare participării la diferite întruniri, conferinţe, simpozioane, mese rotunde, întâlniri oficiale;</w:t>
      </w:r>
    </w:p>
    <w:p>
      <w:pPr>
        <w:pStyle w:val="Szvegtrzs21"/>
        <w:numPr>
          <w:ilvl w:val="0"/>
          <w:numId w:val="7"/>
        </w:numPr>
        <w:shd w:val="clear" w:color="auto" w:fill="auto"/>
        <w:tabs>
          <w:tab w:val="left" w:pos="713" w:leader="none"/>
        </w:tabs>
        <w:spacing w:lineRule="auto" w:line="240"/>
        <w:jc w:val="both"/>
        <w:rPr>
          <w:rFonts w:ascii="Times New Roman" w:hAnsi="Times New Roman"/>
          <w:sz w:val="24"/>
          <w:szCs w:val="24"/>
        </w:rPr>
      </w:pPr>
      <w:r>
        <w:rPr>
          <w:rFonts w:ascii="Times New Roman" w:hAnsi="Times New Roman"/>
          <w:sz w:val="24"/>
          <w:szCs w:val="24"/>
        </w:rPr>
        <w:t xml:space="preserve">monitorizează problema infrastructurii judeţului; </w:t>
      </w:r>
    </w:p>
    <w:p>
      <w:pPr>
        <w:pStyle w:val="Szvegtrzs21"/>
        <w:numPr>
          <w:ilvl w:val="0"/>
          <w:numId w:val="7"/>
        </w:numPr>
        <w:shd w:val="clear" w:color="auto" w:fill="auto"/>
        <w:tabs>
          <w:tab w:val="left" w:pos="713" w:leader="none"/>
        </w:tabs>
        <w:spacing w:lineRule="auto" w:line="240"/>
        <w:jc w:val="both"/>
        <w:rPr>
          <w:rFonts w:ascii="Times New Roman" w:hAnsi="Times New Roman"/>
          <w:sz w:val="24"/>
          <w:szCs w:val="24"/>
        </w:rPr>
      </w:pPr>
      <w:r>
        <w:rPr>
          <w:rFonts w:ascii="Times New Roman" w:hAnsi="Times New Roman"/>
          <w:sz w:val="24"/>
          <w:szCs w:val="24"/>
        </w:rPr>
        <w:t xml:space="preserve">promovarea şi întărirea spiritului de antreprenoriat în rândul elevilor şi studenţilor (prezentaţii, broşuri, interviuri, etc.); </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identifică posibilități noi de colaborare cu alte regiuni și județe din țară şi din străinătate, instituții și organizații din străinătate, inițiază propuneri în vederea înfrățirii cu noi județe din alte țări în colaborare cu aparatul de specialitate din cadrul Consiliul Judeţean Harghita, în domeniile de interes reciproc în vederea dezvoltării relațiilor instituționale, de parteneriat, precum și inițierii și derulării proiectelor internaționale;</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sprijină programe de promovare a surselor şi utilizarea energiei regenerabile și alternative, încurajează acțiunile de cooperare între autoritățile administrației publice locale din  județul Harghita pentru soluționarea unor probleme energetice de interes comun;</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sprijină participarea întreprinderilor mici şi mijlocii, la achizițiile publice prin colectarea informaţiilor şi afișarea acestora pe site-ul investinharghita.ro;</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sprijină înființarea unui parc industrial;</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ascii="Times New Roman" w:hAnsi="Times New Roman"/>
          <w:sz w:val="24"/>
          <w:szCs w:val="24"/>
        </w:rPr>
        <w:t>colaborează cu diferite instituții și organizații publice și private în vederea dezvoltării economico-socială a județului</w:t>
      </w:r>
      <w:r>
        <w:rPr>
          <w:rFonts w:ascii="Times New Roman" w:hAnsi="Times New Roman"/>
          <w:sz w:val="24"/>
          <w:szCs w:val="24"/>
          <w:lang w:val="en-US"/>
        </w:rPr>
        <w:t>;</w:t>
      </w:r>
    </w:p>
    <w:p>
      <w:pPr>
        <w:pStyle w:val="Szvegtrzs21"/>
        <w:numPr>
          <w:ilvl w:val="0"/>
          <w:numId w:val="7"/>
        </w:numPr>
        <w:shd w:val="clear" w:color="auto" w:fill="auto"/>
        <w:tabs>
          <w:tab w:val="left" w:pos="618" w:leader="none"/>
        </w:tabs>
        <w:spacing w:lineRule="auto" w:line="240"/>
        <w:jc w:val="both"/>
        <w:rPr>
          <w:rFonts w:ascii="Times New Roman" w:hAnsi="Times New Roman"/>
          <w:sz w:val="24"/>
          <w:szCs w:val="24"/>
        </w:rPr>
      </w:pPr>
      <w:r>
        <w:rPr>
          <w:rFonts w:eastAsia="Segoe UI" w:cs="Segoe UI" w:ascii="Times New Roman" w:hAnsi="Times New Roman"/>
          <w:i w:val="false"/>
          <w:iCs w:val="false"/>
          <w:color w:val="000000"/>
          <w:sz w:val="24"/>
          <w:szCs w:val="24"/>
          <w:lang w:val="en-US" w:eastAsia="en-US" w:bidi="ar-SA"/>
        </w:rPr>
        <w:t>pe baza problemelor identificate,</w:t>
      </w:r>
      <w:r>
        <w:rPr>
          <w:rFonts w:eastAsia="Segoe UI" w:cs="Segoe UI" w:ascii="Times New Roman" w:hAnsi="Times New Roman"/>
          <w:i w:val="false"/>
          <w:iCs w:val="false"/>
          <w:color w:val="FF0000"/>
          <w:sz w:val="24"/>
          <w:szCs w:val="24"/>
          <w:lang w:val="en-US" w:eastAsia="en-US" w:bidi="ar-SA"/>
        </w:rPr>
        <w:t xml:space="preserve"> </w:t>
      </w:r>
      <w:r>
        <w:rPr>
          <w:rFonts w:eastAsia="Segoe UI" w:cs="Segoe UI" w:ascii="Times New Roman" w:hAnsi="Times New Roman"/>
          <w:i w:val="false"/>
          <w:iCs w:val="false"/>
          <w:color w:val="000000"/>
          <w:sz w:val="24"/>
          <w:szCs w:val="24"/>
          <w:lang w:val="en-US" w:eastAsia="en-US" w:bidi="ar-SA"/>
        </w:rPr>
        <w:t>cu respectarea prevederilor legale în materie, poate să propună organelor competente, modificări ale legislației, privind dezvoltarea economico-socială a județului.</w:t>
      </w:r>
    </w:p>
    <w:p>
      <w:pPr>
        <w:pStyle w:val="Szvegtrzs21"/>
        <w:numPr>
          <w:ilvl w:val="0"/>
          <w:numId w:val="7"/>
        </w:numPr>
        <w:shd w:val="clear" w:color="auto" w:fill="auto"/>
        <w:tabs>
          <w:tab w:val="left" w:pos="618" w:leader="none"/>
        </w:tabs>
        <w:spacing w:lineRule="auto" w:line="240"/>
        <w:jc w:val="both"/>
        <w:rPr/>
      </w:pPr>
      <w:r>
        <w:rPr>
          <w:rFonts w:eastAsia="Segoe UI" w:cs="Segoe UI" w:ascii="Times New Roman" w:hAnsi="Times New Roman"/>
          <w:b w:val="false"/>
          <w:bCs w:val="false"/>
          <w:i w:val="false"/>
          <w:iCs w:val="false"/>
          <w:color w:val="000000"/>
          <w:sz w:val="24"/>
          <w:szCs w:val="24"/>
          <w:lang w:val="ro-RO" w:eastAsia="en-US" w:bidi="ar-SA"/>
        </w:rPr>
        <w:t xml:space="preserve">identificarea surselor și programelor de finanțare internă și externă pentru punerea în aplicare a proiectelor proprii sau la cerere, a proiectelor depuse în parteneriat cu alte instituții sau persoane juridice. </w:t>
      </w:r>
    </w:p>
    <w:p>
      <w:pPr>
        <w:pStyle w:val="Szvegtrzs21"/>
        <w:shd w:val="clear" w:color="auto" w:fill="auto"/>
        <w:tabs>
          <w:tab w:val="left" w:pos="618" w:leader="none"/>
        </w:tabs>
        <w:spacing w:lineRule="auto" w:line="240"/>
        <w:jc w:val="both"/>
        <w:rPr>
          <w:rFonts w:ascii="Times New Roman" w:hAnsi="Times New Roman"/>
          <w:sz w:val="24"/>
          <w:szCs w:val="24"/>
        </w:rPr>
      </w:pPr>
      <w:r>
        <w:rPr>
          <w:rFonts w:eastAsia="Segoe UI" w:cs="Segoe UI" w:ascii="Times New Roman" w:hAnsi="Times New Roman"/>
          <w:b/>
          <w:bCs/>
          <w:i w:val="false"/>
          <w:iCs w:val="false"/>
          <w:color w:val="000000"/>
          <w:sz w:val="24"/>
          <w:szCs w:val="24"/>
          <w:lang w:val="en-US" w:eastAsia="en-US" w:bidi="ar-SA"/>
        </w:rPr>
        <w:t xml:space="preserve">               </w:t>
      </w:r>
      <w:r>
        <w:rPr>
          <w:rFonts w:eastAsia="Segoe UI" w:cs="Segoe UI" w:ascii="Times New Roman" w:hAnsi="Times New Roman"/>
          <w:b/>
          <w:bCs/>
          <w:i w:val="false"/>
          <w:iCs w:val="false"/>
          <w:color w:val="000000"/>
          <w:sz w:val="24"/>
          <w:szCs w:val="24"/>
          <w:lang w:val="en-US" w:eastAsia="en-US" w:bidi="ar-SA"/>
        </w:rPr>
        <w:t>(3) În domeniul administrativ:</w:t>
      </w:r>
      <w:r>
        <w:rPr>
          <w:rFonts w:eastAsia="Segoe UI" w:cs="Segoe UI" w:ascii="Times New Roman" w:hAnsi="Times New Roman"/>
          <w:i w:val="false"/>
          <w:iCs w:val="false"/>
          <w:color w:val="000000"/>
          <w:sz w:val="24"/>
          <w:szCs w:val="24"/>
          <w:lang w:val="en-US" w:eastAsia="en-US" w:bidi="ar-SA"/>
        </w:rPr>
        <w:t xml:space="preserve"> </w:t>
      </w:r>
    </w:p>
    <w:p>
      <w:pPr>
        <w:pStyle w:val="Szvegtrzs21"/>
        <w:numPr>
          <w:ilvl w:val="0"/>
          <w:numId w:val="8"/>
        </w:numPr>
        <w:shd w:val="clear" w:color="auto" w:fill="auto"/>
        <w:tabs>
          <w:tab w:val="left" w:pos="731" w:leader="none"/>
        </w:tabs>
        <w:spacing w:lineRule="auto" w:line="240"/>
        <w:jc w:val="both"/>
        <w:rPr/>
      </w:pPr>
      <w:r>
        <w:rPr>
          <w:rFonts w:ascii="Times New Roman" w:hAnsi="Times New Roman"/>
          <w:sz w:val="24"/>
          <w:szCs w:val="24"/>
        </w:rPr>
        <w:t xml:space="preserve">organizează şi răspunde de buna desfăşurare a activităţii administrative şi de protocol; </w:t>
      </w:r>
    </w:p>
    <w:p>
      <w:pPr>
        <w:pStyle w:val="Szvegtrzs21"/>
        <w:numPr>
          <w:ilvl w:val="0"/>
          <w:numId w:val="8"/>
        </w:numPr>
        <w:shd w:val="clear" w:color="auto" w:fill="auto"/>
        <w:tabs>
          <w:tab w:val="left" w:pos="731" w:leader="none"/>
        </w:tabs>
        <w:spacing w:lineRule="auto" w:line="240"/>
        <w:jc w:val="both"/>
        <w:rPr/>
      </w:pPr>
      <w:r>
        <w:rPr>
          <w:rFonts w:ascii="Times New Roman" w:hAnsi="Times New Roman"/>
          <w:sz w:val="24"/>
          <w:szCs w:val="24"/>
        </w:rPr>
        <w:t xml:space="preserve">asigură aprovizionarea personalului Agenţiei cu materiale consumabilele întreţinere, carburanţi, etc.; </w:t>
      </w:r>
    </w:p>
    <w:p>
      <w:pPr>
        <w:pStyle w:val="Szvegtrzs21"/>
        <w:numPr>
          <w:ilvl w:val="0"/>
          <w:numId w:val="8"/>
        </w:numPr>
        <w:shd w:val="clear" w:color="auto" w:fill="auto"/>
        <w:tabs>
          <w:tab w:val="left" w:pos="731" w:leader="none"/>
        </w:tabs>
        <w:spacing w:lineRule="auto" w:line="240"/>
        <w:jc w:val="both"/>
        <w:rPr>
          <w:rFonts w:ascii="Times New Roman" w:hAnsi="Times New Roman"/>
          <w:sz w:val="24"/>
          <w:szCs w:val="24"/>
        </w:rPr>
      </w:pPr>
      <w:r>
        <w:rPr>
          <w:rFonts w:ascii="Times New Roman" w:hAnsi="Times New Roman"/>
          <w:sz w:val="24"/>
          <w:szCs w:val="24"/>
        </w:rPr>
        <w:t xml:space="preserve">asigură corecta gestionare, depozitare şi conservare a mijloacelor fixe, obiectelor de inventar, materialelor, rechizitelor şi carburanţilor; </w:t>
      </w:r>
    </w:p>
    <w:p>
      <w:pPr>
        <w:pStyle w:val="Szvegtrzs21"/>
        <w:numPr>
          <w:ilvl w:val="0"/>
          <w:numId w:val="8"/>
        </w:numPr>
        <w:shd w:val="clear" w:color="auto" w:fill="auto"/>
        <w:tabs>
          <w:tab w:val="left" w:pos="731" w:leader="none"/>
        </w:tabs>
        <w:spacing w:lineRule="auto" w:line="240"/>
        <w:jc w:val="both"/>
        <w:rPr>
          <w:rFonts w:ascii="Times New Roman" w:hAnsi="Times New Roman"/>
          <w:sz w:val="24"/>
          <w:szCs w:val="24"/>
        </w:rPr>
      </w:pPr>
      <w:r>
        <w:rPr>
          <w:rFonts w:eastAsia="Segoe UI" w:cs="Segoe UI" w:ascii="Times New Roman" w:hAnsi="Times New Roman"/>
          <w:i w:val="false"/>
          <w:iCs w:val="false"/>
          <w:color w:val="000000"/>
          <w:sz w:val="24"/>
          <w:szCs w:val="24"/>
          <w:lang w:val="en-US" w:eastAsia="en-US" w:bidi="ar-SA"/>
        </w:rPr>
        <w:t xml:space="preserve">asigură arhivarea actelor din cadru! compartimentului. </w:t>
      </w:r>
    </w:p>
    <w:p>
      <w:pPr>
        <w:pStyle w:val="Szvegtrzs21"/>
        <w:shd w:val="clear" w:color="auto" w:fill="auto"/>
        <w:spacing w:lineRule="auto" w:line="240"/>
        <w:ind w:left="0" w:right="0" w:hanging="0"/>
        <w:jc w:val="both"/>
        <w:rPr>
          <w:rFonts w:ascii="Times New Roman" w:hAnsi="Times New Roman"/>
          <w:i w:val="false"/>
          <w:i w:val="false"/>
          <w:iCs w:val="false"/>
          <w:color w:val="FF0000"/>
          <w:sz w:val="24"/>
          <w:szCs w:val="24"/>
        </w:rPr>
      </w:pPr>
      <w:r>
        <w:rPr>
          <w:rFonts w:ascii="Times New Roman" w:hAnsi="Times New Roman"/>
          <w:i w:val="false"/>
          <w:iCs w:val="false"/>
          <w:color w:val="FF0000"/>
          <w:sz w:val="24"/>
          <w:szCs w:val="24"/>
        </w:rPr>
      </w:r>
    </w:p>
    <w:p>
      <w:pPr>
        <w:pStyle w:val="Szvegtrzs21"/>
        <w:shd w:val="clear" w:color="auto" w:fill="auto"/>
        <w:spacing w:lineRule="auto" w:line="240"/>
        <w:ind w:left="0" w:right="0" w:hanging="0"/>
        <w:jc w:val="center"/>
        <w:rPr>
          <w:rFonts w:ascii="Times New Roman" w:hAnsi="Times New Roman"/>
          <w:b/>
          <w:b/>
          <w:bCs/>
          <w:sz w:val="24"/>
          <w:szCs w:val="24"/>
        </w:rPr>
      </w:pPr>
      <w:bookmarkStart w:id="3" w:name="_GoBack"/>
      <w:bookmarkEnd w:id="3"/>
      <w:r>
        <w:rPr>
          <w:rFonts w:ascii="Times New Roman" w:hAnsi="Times New Roman"/>
          <w:b/>
          <w:bCs/>
          <w:sz w:val="24"/>
          <w:szCs w:val="24"/>
        </w:rPr>
        <w:t>Organizarea și funcționarea Agenției</w:t>
      </w:r>
    </w:p>
    <w:p>
      <w:pPr>
        <w:pStyle w:val="Szvegtrzs21"/>
        <w:shd w:val="clear" w:color="auto" w:fill="auto"/>
        <w:spacing w:lineRule="auto" w:line="240"/>
        <w:ind w:left="0" w:right="0" w:hanging="0"/>
        <w:jc w:val="both"/>
        <w:rPr>
          <w:rFonts w:ascii="Times New Roman" w:hAnsi="Times New Roman"/>
          <w:b w:val="false"/>
          <w:b w:val="false"/>
          <w:bCs w:val="false"/>
          <w:color w:val="000000"/>
          <w:sz w:val="24"/>
          <w:szCs w:val="24"/>
        </w:rPr>
      </w:pPr>
      <w:r>
        <w:rPr>
          <w:rFonts w:ascii="Times New Roman" w:hAnsi="Times New Roman"/>
          <w:b w:val="false"/>
          <w:bCs w:val="false"/>
          <w:color w:val="000000"/>
          <w:sz w:val="24"/>
          <w:szCs w:val="24"/>
        </w:rPr>
      </w:r>
    </w:p>
    <w:p>
      <w:pPr>
        <w:pStyle w:val="Szvegtrzs21"/>
        <w:shd w:val="clear" w:color="auto" w:fill="auto"/>
        <w:spacing w:lineRule="auto" w:line="240"/>
        <w:ind w:left="0" w:right="0" w:hanging="0"/>
        <w:jc w:val="both"/>
        <w:rPr>
          <w:rFonts w:ascii="Times New Roman" w:hAnsi="Times New Roman"/>
          <w:b/>
          <w:b/>
          <w:bCs/>
          <w:sz w:val="24"/>
          <w:szCs w:val="24"/>
        </w:rPr>
      </w:pPr>
      <w:bookmarkStart w:id="4" w:name="_GoBack1"/>
      <w:bookmarkEnd w:id="4"/>
      <w:r>
        <w:rPr>
          <w:rFonts w:ascii="Times New Roman" w:hAnsi="Times New Roman"/>
          <w:b/>
          <w:bCs/>
          <w:color w:val="000000"/>
          <w:sz w:val="24"/>
          <w:szCs w:val="24"/>
        </w:rPr>
        <w:t>B. Compartiment financiar-contabil, resurse umane:</w:t>
      </w:r>
    </w:p>
    <w:p>
      <w:pPr>
        <w:pStyle w:val="Szvegtrzs3"/>
        <w:shd w:val="clear" w:color="auto" w:fill="auto"/>
        <w:spacing w:lineRule="auto" w:line="240" w:before="0" w:after="0"/>
        <w:jc w:val="both"/>
        <w:rPr>
          <w:rFonts w:ascii="Times New Roman" w:hAnsi="Times New Roman"/>
          <w:sz w:val="24"/>
          <w:szCs w:val="24"/>
        </w:rPr>
      </w:pPr>
      <w:r>
        <w:rPr>
          <w:rFonts w:ascii="Times New Roman" w:hAnsi="Times New Roman"/>
          <w:b w:val="false"/>
          <w:bCs w:val="false"/>
          <w:sz w:val="24"/>
          <w:szCs w:val="24"/>
        </w:rPr>
        <w:tab/>
        <w:t>(4) În domeniul financiar-contabil, resurse umane:</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organizează şi conduce evidenţa contabilă a încasărilor, plăţilor şi a cheltuielilor bugetului propriu şi bugetului de fonduri externe nerambursabile;</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întocmeşte situaţiile financiare trimestriale, anuale pentru activitatea proprie, conlucrează cu Consiliul Judeţean Harghita;</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contabilizează şi înregistrează salariile personalului si deplasările în ţară şi străinătate;</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întocmeşte Statul de funcţii în vederea aprobării şi întocmeşte lunar statele de plată ale personalului;</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organizează controlul financiar preventiv propriu în conformitate cu dispoziţiile legale;</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întocmeşte proiectul - bugetului de venituri şi cheltuieli anual care, în mod obligatoriu va fi aprobat de Consiliul Judeţean Harghita şi avizat de Consiliul de administraţie;</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transmite date analitice şi sintetice organelor judeţene de specialitate, cuprinse în metodologii de circulaţie a informaţiilor aprobate de Guvern;</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înregistrează în REVISAL toate schimbările survenite în situaţia angajaţilor conform legilor şi instrucţiunilor în vigoare;</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colaborează cu diverse compartimente ale Consiliului Judeţean şi ale Prefecturii;</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răspunde de decontarea proiectelor câştigate de către Agenţie şi trimiterea lor la autoritatea de management;</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elaborează şi păstrează dosarele de personal şi documentele referitoare la angajarea, sancţionarea disciplinară, încetarea contractelor de muncă, concediile anuale, pensionarea personalului etc.), în conformitate cu dispoziţiile legislaţiei muncii</w:t>
      </w:r>
      <w:r>
        <w:rPr>
          <w:rFonts w:ascii="Times New Roman" w:hAnsi="Times New Roman"/>
          <w:sz w:val="24"/>
          <w:szCs w:val="24"/>
          <w:lang w:val="en-US"/>
        </w:rPr>
        <w:t>;</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asigură arhivarea documentelor produse sau gestionate;</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elaborează şi supune aprobării, programul anual al achiziţiilor;</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inițializează, derulează şi finalizează procedura de achiziţie publică, inclusiv achiziţiile directe şi întocmeşte toate documentele necesare în acest sens, cu respectarea reglementărilor în vigoare;</w:t>
      </w:r>
    </w:p>
    <w:p>
      <w:pPr>
        <w:pStyle w:val="Szvegtrzs21"/>
        <w:widowControl w:val="false"/>
        <w:numPr>
          <w:ilvl w:val="1"/>
          <w:numId w:val="5"/>
        </w:numPr>
        <w:shd w:val="clear" w:color="auto" w:fill="auto"/>
        <w:tabs>
          <w:tab w:val="left" w:pos="1140" w:leader="none"/>
        </w:tabs>
        <w:bidi w:val="0"/>
        <w:spacing w:lineRule="auto" w:line="240" w:before="0" w:after="0"/>
        <w:ind w:left="1440" w:right="0" w:firstLine="850"/>
        <w:jc w:val="both"/>
        <w:rPr>
          <w:rFonts w:ascii="Times New Roman" w:hAnsi="Times New Roman"/>
          <w:sz w:val="24"/>
          <w:szCs w:val="24"/>
        </w:rPr>
      </w:pPr>
      <w:r>
        <w:rPr>
          <w:rFonts w:ascii="Times New Roman" w:hAnsi="Times New Roman"/>
          <w:sz w:val="24"/>
          <w:szCs w:val="24"/>
        </w:rPr>
        <w:t>gestionează în condiţiile legii, mijloacele materiale şi financiare în limita bugetului aprobat.</w:t>
      </w:r>
    </w:p>
    <w:p>
      <w:pPr>
        <w:pStyle w:val="Szvegtrzs21"/>
        <w:shd w:val="clear" w:color="auto" w:fill="auto"/>
        <w:tabs>
          <w:tab w:val="left" w:pos="618" w:leader="none"/>
        </w:tabs>
        <w:spacing w:lineRule="auto" w:line="240"/>
        <w:ind w:left="720" w:right="0" w:hanging="0"/>
        <w:jc w:val="both"/>
        <w:rPr>
          <w:rFonts w:ascii="Times New Roman" w:hAnsi="Times New Roman"/>
          <w:i/>
          <w:i/>
          <w:sz w:val="24"/>
          <w:szCs w:val="24"/>
        </w:rPr>
      </w:pPr>
      <w:r>
        <w:rPr>
          <w:rFonts w:ascii="Times New Roman" w:hAnsi="Times New Roman"/>
          <w:i/>
          <w:sz w:val="24"/>
          <w:szCs w:val="24"/>
        </w:rPr>
      </w:r>
    </w:p>
    <w:p>
      <w:pPr>
        <w:pStyle w:val="Szvegtrzs21"/>
        <w:shd w:val="clear" w:color="auto" w:fill="auto"/>
        <w:tabs>
          <w:tab w:val="left" w:pos="618" w:leader="none"/>
        </w:tabs>
        <w:spacing w:lineRule="auto" w:line="240"/>
        <w:ind w:left="0" w:right="0" w:hanging="0"/>
        <w:jc w:val="both"/>
        <w:rPr>
          <w:rFonts w:ascii="Times New Roman" w:hAnsi="Times New Roman"/>
          <w:sz w:val="24"/>
          <w:szCs w:val="24"/>
        </w:rPr>
      </w:pPr>
      <w:r>
        <w:rPr>
          <w:rFonts w:ascii="Times New Roman" w:hAnsi="Times New Roman"/>
          <w:b/>
          <w:bCs/>
          <w:i w:val="false"/>
          <w:iCs w:val="false"/>
          <w:sz w:val="24"/>
          <w:szCs w:val="24"/>
        </w:rPr>
        <w:t>C. Compartiment juridic:</w:t>
      </w:r>
    </w:p>
    <w:p>
      <w:pPr>
        <w:pStyle w:val="Szvegtrzs3"/>
        <w:shd w:val="clear" w:color="auto" w:fill="auto"/>
        <w:spacing w:lineRule="auto" w:line="240" w:before="0" w:after="0"/>
        <w:jc w:val="both"/>
        <w:rPr>
          <w:rFonts w:ascii="Times New Roman" w:hAnsi="Times New Roman"/>
          <w:sz w:val="24"/>
          <w:szCs w:val="24"/>
        </w:rPr>
      </w:pPr>
      <w:r>
        <w:rPr>
          <w:rFonts w:ascii="Times New Roman" w:hAnsi="Times New Roman"/>
          <w:sz w:val="24"/>
          <w:szCs w:val="24"/>
        </w:rPr>
        <w:tab/>
        <w:tab/>
        <w:t>(5)  În domeniul juridic:</w:t>
      </w:r>
    </w:p>
    <w:p>
      <w:pPr>
        <w:pStyle w:val="Szvegtrzs3"/>
        <w:numPr>
          <w:ilvl w:val="0"/>
          <w:numId w:val="9"/>
        </w:numPr>
        <w:shd w:val="clear" w:color="auto" w:fill="auto"/>
        <w:spacing w:lineRule="auto" w:line="240" w:before="0" w:after="0"/>
        <w:jc w:val="both"/>
        <w:rPr>
          <w:rFonts w:ascii="Times New Roman" w:hAnsi="Times New Roman"/>
          <w:sz w:val="24"/>
          <w:szCs w:val="24"/>
        </w:rPr>
      </w:pPr>
      <w:r>
        <w:rPr>
          <w:rFonts w:ascii="Times New Roman" w:hAnsi="Times New Roman"/>
          <w:b w:val="false"/>
          <w:sz w:val="24"/>
          <w:szCs w:val="24"/>
        </w:rPr>
        <w:t>asigură respectarea legislaţiei în vigoare;</w:t>
      </w:r>
    </w:p>
    <w:p>
      <w:pPr>
        <w:pStyle w:val="Szvegtrzs21"/>
        <w:numPr>
          <w:ilvl w:val="0"/>
          <w:numId w:val="9"/>
        </w:numPr>
        <w:shd w:val="clear" w:color="auto" w:fill="auto"/>
        <w:tabs>
          <w:tab w:val="left" w:pos="717" w:leader="none"/>
        </w:tabs>
        <w:spacing w:lineRule="auto" w:line="240"/>
        <w:jc w:val="both"/>
        <w:rPr>
          <w:rFonts w:ascii="Times New Roman" w:hAnsi="Times New Roman"/>
          <w:sz w:val="24"/>
          <w:szCs w:val="24"/>
        </w:rPr>
      </w:pPr>
      <w:r>
        <w:rPr>
          <w:rFonts w:ascii="Times New Roman" w:hAnsi="Times New Roman"/>
          <w:sz w:val="24"/>
          <w:szCs w:val="24"/>
        </w:rPr>
        <w:t>asigură activitatea de informare cu privire la actele normative nou apărute ce au legătură cu activitatea Agenţiei;</w:t>
      </w:r>
    </w:p>
    <w:p>
      <w:pPr>
        <w:pStyle w:val="Szvegtrzs21"/>
        <w:numPr>
          <w:ilvl w:val="0"/>
          <w:numId w:val="9"/>
        </w:numPr>
        <w:shd w:val="clear" w:color="auto" w:fill="auto"/>
        <w:tabs>
          <w:tab w:val="left" w:pos="724" w:leader="none"/>
        </w:tabs>
        <w:spacing w:lineRule="auto" w:line="240"/>
        <w:jc w:val="both"/>
        <w:rPr>
          <w:rFonts w:ascii="Times New Roman" w:hAnsi="Times New Roman"/>
          <w:sz w:val="24"/>
          <w:szCs w:val="24"/>
        </w:rPr>
      </w:pPr>
      <w:r>
        <w:rPr>
          <w:rFonts w:ascii="Times New Roman" w:hAnsi="Times New Roman"/>
          <w:sz w:val="24"/>
          <w:szCs w:val="24"/>
        </w:rPr>
        <w:t>asigură asistenţa de specialitate pentru redactarea şi încheierea contractelor;</w:t>
      </w:r>
    </w:p>
    <w:p>
      <w:pPr>
        <w:pStyle w:val="Szvegtrzs21"/>
        <w:numPr>
          <w:ilvl w:val="0"/>
          <w:numId w:val="9"/>
        </w:numPr>
        <w:shd w:val="clear" w:color="auto" w:fill="auto"/>
        <w:tabs>
          <w:tab w:val="left" w:pos="731" w:leader="none"/>
        </w:tabs>
        <w:spacing w:lineRule="auto" w:line="240"/>
        <w:jc w:val="both"/>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asigură consultanță juridică de specialitate pentru conducerea instituției</w:t>
      </w:r>
      <w:r>
        <w:rPr>
          <w:rFonts w:ascii="Times New Roman" w:hAnsi="Times New Roman"/>
          <w:sz w:val="24"/>
          <w:szCs w:val="24"/>
          <w:lang w:val="en-US"/>
        </w:rPr>
        <w:t>;</w:t>
      </w:r>
    </w:p>
    <w:p>
      <w:pPr>
        <w:pStyle w:val="Szvegtrzs21"/>
        <w:numPr>
          <w:ilvl w:val="0"/>
          <w:numId w:val="9"/>
        </w:numPr>
        <w:shd w:val="clear" w:color="auto" w:fill="auto"/>
        <w:tabs>
          <w:tab w:val="left" w:pos="731" w:leader="none"/>
        </w:tabs>
        <w:spacing w:lineRule="auto" w:line="240"/>
        <w:jc w:val="both"/>
        <w:rPr>
          <w:rFonts w:ascii="Times New Roman" w:hAnsi="Times New Roman"/>
          <w:sz w:val="24"/>
          <w:szCs w:val="24"/>
        </w:rPr>
      </w:pPr>
      <w:r>
        <w:rPr>
          <w:rFonts w:ascii="Times New Roman" w:hAnsi="Times New Roman"/>
          <w:sz w:val="24"/>
          <w:szCs w:val="24"/>
        </w:rPr>
        <w:t>verifică legalitatea contractelor de finanţare şi a oricărui act adiţional la acestea, dacă este cazul, şi le transmite spre semnare conducătorului instituţiei;</w:t>
      </w:r>
    </w:p>
    <w:p>
      <w:pPr>
        <w:pStyle w:val="Szvegtrzs21"/>
        <w:numPr>
          <w:ilvl w:val="0"/>
          <w:numId w:val="9"/>
        </w:numPr>
        <w:shd w:val="clear" w:color="auto" w:fill="auto"/>
        <w:tabs>
          <w:tab w:val="left" w:pos="731" w:leader="none"/>
        </w:tabs>
        <w:spacing w:lineRule="auto" w:line="240"/>
        <w:jc w:val="both"/>
        <w:rPr>
          <w:rFonts w:ascii="Times New Roman" w:hAnsi="Times New Roman"/>
          <w:sz w:val="24"/>
          <w:szCs w:val="24"/>
        </w:rPr>
      </w:pPr>
      <w:r>
        <w:rPr>
          <w:rFonts w:ascii="Times New Roman" w:hAnsi="Times New Roman"/>
          <w:sz w:val="24"/>
          <w:szCs w:val="24"/>
        </w:rPr>
        <w:t>analizează şi transmite spre semnare conducătorului instituţiei, acordul cadru de delegare de atribuţii şi orice act adiţional la acesta.</w:t>
      </w:r>
    </w:p>
    <w:p>
      <w:pPr>
        <w:pStyle w:val="Szvegtrzs21"/>
        <w:shd w:val="clear" w:color="auto" w:fill="auto"/>
        <w:tabs>
          <w:tab w:val="left" w:pos="731" w:leader="none"/>
        </w:tabs>
        <w:spacing w:lineRule="auto" w:line="240"/>
        <w:ind w:left="0" w:right="0" w:hanging="0"/>
        <w:jc w:val="both"/>
        <w:rPr>
          <w:rFonts w:ascii="Times New Roman" w:hAnsi="Times New Roman"/>
          <w:sz w:val="24"/>
          <w:szCs w:val="24"/>
        </w:rPr>
      </w:pPr>
      <w:r>
        <w:rPr>
          <w:rFonts w:ascii="Times New Roman" w:hAnsi="Times New Roman"/>
          <w:sz w:val="24"/>
          <w:szCs w:val="24"/>
        </w:rPr>
      </w:r>
    </w:p>
    <w:p>
      <w:pPr>
        <w:pStyle w:val="Szvegtrzs21"/>
        <w:shd w:val="clear" w:color="auto" w:fill="auto"/>
        <w:tabs>
          <w:tab w:val="left" w:pos="731" w:leader="none"/>
        </w:tabs>
        <w:spacing w:lineRule="auto" w:line="240"/>
        <w:ind w:left="0" w:right="0" w:hanging="0"/>
        <w:jc w:val="both"/>
        <w:rPr/>
      </w:pPr>
      <w:r>
        <w:rPr>
          <w:rFonts w:ascii="Times New Roman" w:hAnsi="Times New Roman"/>
          <w:b/>
          <w:bCs/>
          <w:sz w:val="24"/>
          <w:szCs w:val="24"/>
        </w:rPr>
        <w:t>D. Compartiment promovare și schimbul valorilor locale tradiționale economice:</w:t>
      </w:r>
    </w:p>
    <w:p>
      <w:pPr>
        <w:pStyle w:val="Szvegtrzs21"/>
        <w:shd w:val="clear" w:color="auto" w:fill="auto"/>
        <w:tabs>
          <w:tab w:val="left" w:pos="731" w:leader="none"/>
        </w:tabs>
        <w:spacing w:lineRule="auto" w:line="240"/>
        <w:ind w:left="0" w:right="0" w:hanging="0"/>
        <w:jc w:val="both"/>
        <w:rPr/>
      </w:pPr>
      <w:r>
        <w:rPr>
          <w:rFonts w:ascii="Times New Roman" w:hAnsi="Times New Roman"/>
          <w:b/>
          <w:bCs/>
          <w:sz w:val="24"/>
          <w:szCs w:val="24"/>
        </w:rPr>
        <w:t>(6) În domeniul promovare și schimbul valorilor locale tradiționale economice, Agenția exercită următoarele atribuții:</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b w:val="false"/>
          <w:bCs w:val="false"/>
          <w:i w:val="false"/>
          <w:iCs w:val="false"/>
          <w:color w:val="00000A"/>
          <w:sz w:val="24"/>
          <w:szCs w:val="24"/>
          <w:lang w:val="en-US"/>
        </w:rPr>
        <w:t>a) elaborează programe pentru promovarea și schimbul valorilor locale tradiționale economice;</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b w:val="false"/>
          <w:bCs w:val="false"/>
          <w:i w:val="false"/>
          <w:iCs w:val="false"/>
          <w:color w:val="00000A"/>
          <w:sz w:val="24"/>
          <w:szCs w:val="24"/>
          <w:lang w:val="en-US"/>
        </w:rPr>
        <w:t xml:space="preserve">b) </w:t>
      </w:r>
      <w:r>
        <w:rPr>
          <w:rFonts w:ascii="Times New Roman" w:hAnsi="Times New Roman"/>
          <w:color w:val="00000A"/>
          <w:sz w:val="24"/>
          <w:szCs w:val="24"/>
        </w:rPr>
        <w:t xml:space="preserve">promovarea produselor tradiționale, atât în spațiu fizic, cât și online, organizarea și  participarea la târguri și expoziții, conștientizarea în rândul populației a valorilor tradiționale specifice, perpetuarea conștientă a tradițiilor meșteșugărești, a gastronomiei tradiționale, sprijinirea producătorilor autohtoni, promovarea mărcii ,,Székely termék” și </w:t>
      </w:r>
      <w:r>
        <w:rPr>
          <w:rFonts w:eastAsia="Courier New" w:cs="Courier New" w:ascii="Times New Roman" w:hAnsi="Times New Roman"/>
          <w:color w:val="00000A"/>
          <w:sz w:val="24"/>
          <w:szCs w:val="24"/>
        </w:rPr>
        <w:t>,,Székelyföldi</w:t>
      </w:r>
      <w:r>
        <w:rPr>
          <w:rFonts w:eastAsia="Calibri Light" w:cs="Calibri Light" w:ascii="Times New Roman" w:hAnsi="Times New Roman"/>
          <w:color w:val="00000A"/>
          <w:sz w:val="24"/>
          <w:szCs w:val="24"/>
        </w:rPr>
        <w:t>″;</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c) organizează seminare, simpozioane, târguri, expoziții și manifestări științifice de profil;</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d) se implică în promovarea produselor locale și a celor ecologice;</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e) asigură difuzarea informației cu caracter juridic și normativ pentru populația din mediul rural care desfășoară activități agricole, piscicole și silvice privind Politica Agricolă Comună, practicile agricole europene (importanță, responsabilități, criterii, norme de calitate, legislația U.E. și legislația românească);</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 xml:space="preserve">f) promovează împreună cu autoritățile locale și județene organizarea piețelor locale, a târgurilor, expozițiilor simpozioanelor, conferințelor, forumurilor, seminariilor, schimburilor de experiență pentru sprijinirea comercializării directe a produselor tradiționale și produse tradiționale secuiești de către producători, se implică în promovarea produselor tradiționale și a produselor tradiționale secuiești atât în țară cât și în străinătate.  </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g) editarea, tipărirea și difuzarea de cărți de specialitate și broșuri în colaborare cu diferite edituri;</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h) sprijinirea constituirii parteneriatelor public-privat (asociații de dezvoltare intercomunitare, grupuri de acțiune locală) și valorificarea resurselor locale, în vederea accesării diferitelor fonduri de finanțare și realizarea programelor de dezvoltare, elaborarea unei baze de date ale acestora;</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i) colaborare cu asociațiile microregionale din județ, urmărirea și sprijinirea activității și dezvoltării acestora;</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j) sprijinirea înființării asociațiilor profesionale pentru susținerea intereselor agricultorilor și valorificarea produselor agricole, stimularea înființării societăților comerciale, cooperativelor de profil, în scopul facilitării achiziționării, prelucrării și valorificării produselor agricole;</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 xml:space="preserve">k) elaborarea și derularea programelor de dezvoltare județene, interjudețene și interregionale ce vizează dezvoltarea rurală în județul Harghita, organizarea diferitelor conferințe, forumuri, seminarii, schimburi de experiență în acest scop; </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l) elaborarea și implementarea programelor, a programelor de colaborare, a programelor coofinanțate în domeniul dezvoltării rurale, a agriculturii, a sporturilor ecvestre, agroturism, etc.;</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m) certificarea calității de producător a fermierilor, conform art. 3 alin. (4) din Legea nr. 145/2014 pentru stabilirea unor măsuri de reglementare a pieței produselor din sectorul agricol, respectiv în acele unități administrativ-teritoriale în care nu s-a înregistrat nici o structură asociativă prevăzută la alin. (1) art. 4 din Legea 145/2014 pentru stabilirea unor măsuri de reglementare a pieței produselor din sectorul agricol;</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n) soluționarea petițiilor, sesizărilor și acordarea de consultanță de specialitate în privința activităților din competența compartimentului relații cu publicul;</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o) întocmirea bazei de date și luarea în evidență a asociațiilor, fundațiilor, cooperativelor și marilor producători individuali, care desfășoară activități în domeniul agricol și silvic;</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p) participarea la elaborarea strategiilor, programelor și prognozelor de dezvoltare al județului,</w:t>
      </w:r>
      <w:r>
        <w:rPr>
          <w:rFonts w:eastAsia="Calibri Light" w:cs="Calibri Light" w:ascii="Times New Roman" w:hAnsi="Times New Roman"/>
          <w:b/>
          <w:bCs/>
          <w:color w:val="00000A"/>
          <w:sz w:val="24"/>
          <w:szCs w:val="24"/>
        </w:rPr>
        <w:t xml:space="preserve"> </w:t>
      </w:r>
      <w:r>
        <w:rPr>
          <w:rFonts w:eastAsia="Calibri Light" w:cs="Calibri Light" w:ascii="Times New Roman" w:hAnsi="Times New Roman"/>
          <w:b w:val="false"/>
          <w:bCs w:val="false"/>
          <w:color w:val="00000A"/>
          <w:sz w:val="24"/>
          <w:szCs w:val="24"/>
        </w:rPr>
        <w:t xml:space="preserve">cu posibilitatea achiziționării de consultanță în procesul de elaborare a strategiilor, </w:t>
      </w:r>
      <w:r>
        <w:rPr>
          <w:rFonts w:eastAsia="Calibri Light" w:cs="Calibri Light" w:ascii="Times New Roman" w:hAnsi="Times New Roman"/>
          <w:color w:val="00000A"/>
          <w:sz w:val="24"/>
          <w:szCs w:val="24"/>
        </w:rPr>
        <w:t>în colaborare cu structurile de specialitate ale Consiliului Județean Harghita;</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q) organizarea diferitelor conferințe, forumuri, seminarii, schimburi de experiență destinate celor care activează în domeniul agriculturii, dezvoltării rurale, agroturism, gestionarea pădurilor etc.;</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r) participă la implementarea programelor Consiliului Județean Harghita din domeniul agriculturii, a promovării produselor tradiționale;</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s) desfășoară activitatea în colaborare cu serviciile publice județene cu atribuții în domeniul agricol, silvic, alimentar, și cu unitățile de cercetare și de învățământ de profil, cu societățile comerciale, asociații profesionale, cooperativele agricole, grupurile de producători, societăți agricole și de industrie alimentară, precum și cu serviciile de consultanță agricole particulare;</w:t>
      </w:r>
    </w:p>
    <w:p>
      <w:pPr>
        <w:pStyle w:val="NoSpacing"/>
        <w:spacing w:lineRule="auto" w:line="240"/>
        <w:jc w:val="both"/>
        <w:rPr>
          <w:rFonts w:ascii="Times New Roman" w:hAnsi="Times New Roman"/>
          <w:sz w:val="24"/>
          <w:szCs w:val="24"/>
        </w:rPr>
      </w:pPr>
      <w:bookmarkStart w:id="5" w:name="__DdeLink__285_128668368"/>
      <w:bookmarkEnd w:id="5"/>
      <w:r>
        <w:rPr>
          <w:rFonts w:eastAsia="Calibri Light" w:cs="Calibri Light" w:ascii="Times New Roman" w:hAnsi="Times New Roman"/>
          <w:color w:val="00000A"/>
          <w:sz w:val="24"/>
          <w:szCs w:val="24"/>
        </w:rPr>
        <w:t>t) dezvoltarea de platforme online, în vederea  promovării produselor tradiționale și locale,</w:t>
      </w:r>
    </w:p>
    <w:p>
      <w:pPr>
        <w:pStyle w:val="NoSpacing"/>
        <w:spacing w:lineRule="auto" w:line="240"/>
        <w:jc w:val="both"/>
        <w:rPr>
          <w:rFonts w:ascii="Times New Roman" w:hAnsi="Times New Roman"/>
          <w:sz w:val="24"/>
          <w:szCs w:val="24"/>
        </w:rPr>
      </w:pPr>
      <w:r>
        <w:rPr>
          <w:rFonts w:eastAsia="Calibri Light" w:cs="Calibri Light" w:ascii="Times New Roman" w:hAnsi="Times New Roman"/>
          <w:color w:val="00000A"/>
          <w:sz w:val="24"/>
          <w:szCs w:val="24"/>
        </w:rPr>
        <w:t>u) dezvoltarea de platforme de intermediere în promovarea lemnului și produselor forestiere de către composesoratele din județ, și actorii de pe piață,</w:t>
      </w:r>
    </w:p>
    <w:p>
      <w:pPr>
        <w:pStyle w:val="NoSpacing"/>
        <w:spacing w:lineRule="auto" w:line="240"/>
        <w:jc w:val="both"/>
        <w:rPr>
          <w:rFonts w:ascii="Times New Roman" w:hAnsi="Times New Roman"/>
          <w:sz w:val="24"/>
          <w:szCs w:val="24"/>
        </w:rPr>
      </w:pPr>
      <w:r>
        <w:rPr>
          <w:rFonts w:eastAsia="Calibri Light" w:cs="Calibri Light" w:ascii="Times New Roman" w:hAnsi="Times New Roman"/>
          <w:b w:val="false"/>
          <w:bCs w:val="false"/>
          <w:i w:val="false"/>
          <w:iCs w:val="false"/>
          <w:color w:val="00000A"/>
          <w:sz w:val="24"/>
          <w:szCs w:val="24"/>
          <w:lang w:val="en-US" w:eastAsia="en-US" w:bidi="ar-SA"/>
        </w:rPr>
        <w:t xml:space="preserve">v) </w:t>
      </w:r>
      <w:r>
        <w:rPr>
          <w:rFonts w:eastAsia="Segoe UI" w:cs="Segoe UI" w:ascii="Times New Roman" w:hAnsi="Times New Roman"/>
          <w:b w:val="false"/>
          <w:bCs w:val="false"/>
          <w:i w:val="false"/>
          <w:iCs w:val="false"/>
          <w:color w:val="000000"/>
          <w:sz w:val="24"/>
          <w:szCs w:val="24"/>
          <w:lang w:val="en-US" w:eastAsia="en-US" w:bidi="ar-SA"/>
        </w:rPr>
        <w:t>identificarea surselor și programelor de finanțare internă și externă pentru punerea în aplicare a proiectelor proprii sau la cerere, a proiectelor depuse în parteneriat cu alte instutuții sau persoane juridice,</w:t>
      </w:r>
    </w:p>
    <w:p>
      <w:pPr>
        <w:pStyle w:val="NoSpacing"/>
        <w:shd w:val="clear" w:color="auto" w:fill="auto"/>
        <w:spacing w:lineRule="auto" w:line="240"/>
        <w:ind w:left="0" w:right="0" w:hanging="0"/>
        <w:jc w:val="both"/>
        <w:rPr>
          <w:rFonts w:ascii="Times New Roman" w:hAnsi="Times New Roman"/>
          <w:sz w:val="24"/>
          <w:szCs w:val="24"/>
        </w:rPr>
      </w:pPr>
      <w:r>
        <w:rPr>
          <w:rFonts w:eastAsia="Segoe UI" w:cs="Segoe UI" w:ascii="Times New Roman" w:hAnsi="Times New Roman"/>
          <w:b w:val="false"/>
          <w:bCs w:val="false"/>
          <w:i w:val="false"/>
          <w:iCs w:val="false"/>
          <w:color w:val="000000"/>
          <w:sz w:val="24"/>
          <w:szCs w:val="24"/>
          <w:lang w:val="en-US" w:eastAsia="en-US" w:bidi="ar-SA"/>
        </w:rPr>
        <w:t>w) organizarea și participarea la forumuri, conferințe și diferite evenimente în domeniul forestier.</w:t>
      </w:r>
    </w:p>
    <w:p>
      <w:pPr>
        <w:pStyle w:val="NoSpacing"/>
        <w:shd w:val="clear" w:color="auto" w:fill="auto"/>
        <w:spacing w:lineRule="auto" w:line="240"/>
        <w:ind w:left="0" w:right="0" w:hanging="0"/>
        <w:jc w:val="both"/>
        <w:rPr>
          <w:b w:val="false"/>
          <w:b w:val="false"/>
          <w:bCs w:val="false"/>
        </w:rPr>
      </w:pPr>
      <w:r>
        <w:rPr>
          <w:rFonts w:eastAsia="Segoe UI" w:cs="Segoe UI" w:ascii="Times New Roman" w:hAnsi="Times New Roman"/>
          <w:b w:val="false"/>
          <w:bCs w:val="false"/>
          <w:i w:val="false"/>
          <w:iCs w:val="false"/>
          <w:color w:val="000000"/>
          <w:sz w:val="24"/>
          <w:szCs w:val="24"/>
          <w:lang w:val="en-US" w:eastAsia="en-US" w:bidi="ar-SA"/>
        </w:rPr>
        <w:t xml:space="preserve">x) </w:t>
      </w:r>
      <w:r>
        <w:rPr>
          <w:rFonts w:eastAsia="Calibri Light" w:cs="Calibri Light" w:ascii="Times New Roman" w:hAnsi="Times New Roman"/>
          <w:b w:val="false"/>
          <w:bCs w:val="false"/>
          <w:i w:val="false"/>
          <w:iCs w:val="false"/>
          <w:color w:val="00000A"/>
          <w:sz w:val="24"/>
          <w:szCs w:val="24"/>
          <w:lang w:val="en-US" w:eastAsia="en-US" w:bidi="ar-SA"/>
        </w:rPr>
        <w:t xml:space="preserve">dezvoltarea și realizarea de platforme în vederea </w:t>
      </w:r>
      <w:r>
        <w:rPr>
          <w:rFonts w:eastAsia="Segoe UI" w:cs="Segoe UI" w:ascii="Times New Roman" w:hAnsi="Times New Roman"/>
          <w:b w:val="false"/>
          <w:bCs w:val="false"/>
          <w:i w:val="false"/>
          <w:iCs w:val="false"/>
          <w:color w:val="000000"/>
          <w:sz w:val="24"/>
          <w:szCs w:val="24"/>
          <w:lang w:val="en-US" w:eastAsia="en-US" w:bidi="ar-SA"/>
        </w:rPr>
        <w:t>identificării surselor și programelor de finanțare internă și externă respectiv și facilitatea accesării acestor fonduri destinate diferitelor instituții, organizații neguvernamentale, culte religioase, și alte persoane juridice pentru punerea în aplicare a proiectelor proprii sau la cerere, a proiectelor depuse în parteneriat cu alte instituții sau persoane juridice.</w:t>
      </w:r>
    </w:p>
    <w:p>
      <w:pPr>
        <w:pStyle w:val="NoSpacing"/>
        <w:shd w:val="clear" w:color="auto" w:fill="auto"/>
        <w:spacing w:lineRule="auto" w:line="240"/>
        <w:ind w:left="0" w:right="0" w:hanging="0"/>
        <w:jc w:val="both"/>
        <w:rPr>
          <w:rFonts w:ascii="Times New Roman" w:hAnsi="Times New Roman"/>
        </w:rPr>
      </w:pPr>
      <w:r>
        <w:rPr>
          <w:rFonts w:eastAsia="Segoe UI" w:cs="Segoe UI" w:ascii="Times New Roman" w:hAnsi="Times New Roman"/>
          <w:b/>
          <w:bCs/>
          <w:i w:val="false"/>
          <w:iCs w:val="false"/>
          <w:color w:val="000000"/>
          <w:sz w:val="24"/>
          <w:szCs w:val="24"/>
          <w:lang w:val="en-US" w:eastAsia="en-US" w:bidi="ar-SA"/>
        </w:rPr>
        <w:t>y) organizare de cursuri de formare profesională a adulților conform Ordonanței de urgență nr. 129/2000, privind formarea profesională a adulților republicată, cu modificările și completările ulterioare.</w:t>
      </w:r>
    </w:p>
    <w:p>
      <w:pPr>
        <w:pStyle w:val="NoSpacing"/>
        <w:shd w:val="clear" w:color="auto" w:fill="auto"/>
        <w:spacing w:lineRule="auto" w:line="240"/>
        <w:ind w:left="0" w:right="0" w:hanging="0"/>
        <w:jc w:val="both"/>
        <w:rPr>
          <w:rFonts w:eastAsia="Segoe UI" w:cs="Segoe UI"/>
          <w:i w:val="false"/>
          <w:i w:val="false"/>
          <w:iCs w:val="false"/>
          <w:color w:val="000000"/>
          <w:sz w:val="26"/>
          <w:szCs w:val="26"/>
          <w:highlight w:val="yellow"/>
          <w:lang w:val="en-US" w:eastAsia="en-US" w:bidi="ar-SA"/>
        </w:rPr>
      </w:pPr>
      <w:r>
        <w:rPr>
          <w:rFonts w:eastAsia="Segoe UI" w:cs="Segoe UI"/>
          <w:i w:val="false"/>
          <w:iCs w:val="false"/>
          <w:color w:val="000000"/>
          <w:sz w:val="26"/>
          <w:szCs w:val="26"/>
          <w:highlight w:val="yellow"/>
          <w:lang w:val="en-US" w:eastAsia="en-US" w:bidi="ar-SA"/>
        </w:rPr>
      </w:r>
    </w:p>
    <w:p>
      <w:pPr>
        <w:pStyle w:val="Cmsor3"/>
        <w:shd w:val="clear" w:color="auto" w:fill="auto"/>
        <w:spacing w:lineRule="auto" w:line="240" w:before="0" w:after="0"/>
        <w:ind w:hanging="0"/>
        <w:jc w:val="center"/>
        <w:rPr/>
      </w:pPr>
      <w:bookmarkStart w:id="6" w:name="bookmark5"/>
      <w:bookmarkStart w:id="7" w:name="bookmark4"/>
      <w:bookmarkEnd w:id="7"/>
      <w:r>
        <w:rPr>
          <w:rFonts w:ascii="Times New Roman" w:hAnsi="Times New Roman"/>
          <w:sz w:val="24"/>
          <w:szCs w:val="24"/>
        </w:rPr>
        <w:t>Colaborarea, cooperarea şi asocierea</w:t>
      </w:r>
    </w:p>
    <w:p>
      <w:pPr>
        <w:pStyle w:val="Szvegtrzs21"/>
        <w:shd w:val="clear" w:color="auto" w:fill="auto"/>
        <w:spacing w:lineRule="auto" w:line="240"/>
        <w:ind w:left="0" w:right="0" w:hanging="0"/>
        <w:jc w:val="both"/>
        <w:rPr/>
      </w:pPr>
      <w:r>
        <w:rPr>
          <w:rStyle w:val="Szvegtrzs2Flkvr"/>
          <w:rFonts w:ascii="Times New Roman" w:hAnsi="Times New Roman"/>
          <w:b/>
          <w:bCs/>
          <w:sz w:val="24"/>
          <w:szCs w:val="24"/>
        </w:rPr>
        <w:t>Art</w:t>
      </w:r>
      <w:r>
        <w:rPr>
          <w:rFonts w:ascii="Times New Roman" w:hAnsi="Times New Roman"/>
          <w:b/>
          <w:bCs/>
          <w:sz w:val="24"/>
          <w:szCs w:val="24"/>
        </w:rPr>
        <w:t xml:space="preserve">. </w:t>
      </w:r>
      <w:bookmarkEnd w:id="6"/>
      <w:r>
        <w:rPr>
          <w:rFonts w:ascii="Times New Roman" w:hAnsi="Times New Roman"/>
          <w:b/>
          <w:bCs/>
          <w:sz w:val="24"/>
          <w:szCs w:val="24"/>
        </w:rPr>
        <w:t>5.</w:t>
      </w:r>
    </w:p>
    <w:p>
      <w:pPr>
        <w:pStyle w:val="Szvegtrzs21"/>
        <w:numPr>
          <w:ilvl w:val="0"/>
          <w:numId w:val="0"/>
        </w:numPr>
        <w:shd w:val="clear" w:color="auto" w:fill="auto"/>
        <w:tabs>
          <w:tab w:val="left" w:pos="858" w:leader="none"/>
        </w:tabs>
        <w:spacing w:lineRule="auto" w:line="240"/>
        <w:ind w:left="0" w:right="0" w:hanging="0"/>
        <w:jc w:val="both"/>
        <w:rPr>
          <w:rFonts w:ascii="Times New Roman" w:hAnsi="Times New Roman"/>
          <w:sz w:val="24"/>
          <w:szCs w:val="24"/>
        </w:rPr>
      </w:pPr>
      <w:r>
        <w:rPr>
          <w:rFonts w:ascii="Times New Roman" w:hAnsi="Times New Roman"/>
          <w:sz w:val="24"/>
          <w:szCs w:val="24"/>
        </w:rPr>
        <w:t>(1) Agenţia colaborează şi cooperează, strict, conform competenţelor legale reglementate prin acte normative cu autorităţi ale administraţiei publice, agenţia de dezvoltare regională, instituţii şi servicii publice, asociaţiile micro-regionale, agenţi economici, organisme neguvernamentale şi persoane juridice şi fizice din ţară şi străinătate interesate în dezvoltarea economico-socială a judeţului Harghita.</w:t>
      </w:r>
    </w:p>
    <w:p>
      <w:pPr>
        <w:pStyle w:val="Cmsor3"/>
        <w:shd w:val="clear" w:color="auto" w:fill="auto"/>
        <w:spacing w:lineRule="auto" w:line="240" w:before="0" w:after="0"/>
        <w:ind w:right="0" w:hanging="0"/>
        <w:jc w:val="center"/>
        <w:rPr>
          <w:rFonts w:ascii="Times New Roman" w:hAnsi="Times New Roman"/>
          <w:sz w:val="24"/>
          <w:szCs w:val="24"/>
        </w:rPr>
      </w:pPr>
      <w:r>
        <w:rPr>
          <w:rFonts w:ascii="Times New Roman" w:hAnsi="Times New Roman"/>
          <w:sz w:val="24"/>
          <w:szCs w:val="24"/>
        </w:rPr>
        <w:t>CAPITOLUL III</w:t>
      </w:r>
    </w:p>
    <w:p>
      <w:pPr>
        <w:pStyle w:val="Cmsor3"/>
        <w:keepNext/>
        <w:keepLines/>
        <w:shd w:val="clear" w:color="auto" w:fill="auto"/>
        <w:spacing w:lineRule="auto" w:line="240" w:before="0" w:after="0"/>
        <w:ind w:right="0" w:hanging="0"/>
        <w:jc w:val="center"/>
        <w:rPr>
          <w:rFonts w:ascii="Times New Roman" w:hAnsi="Times New Roman"/>
          <w:sz w:val="24"/>
          <w:szCs w:val="24"/>
        </w:rPr>
      </w:pPr>
      <w:r>
        <w:rPr>
          <w:rFonts w:ascii="Times New Roman" w:hAnsi="Times New Roman"/>
          <w:sz w:val="24"/>
          <w:szCs w:val="24"/>
        </w:rPr>
      </w:r>
    </w:p>
    <w:p>
      <w:pPr>
        <w:pStyle w:val="Cmsor3"/>
        <w:keepNext/>
        <w:keepLines/>
        <w:shd w:val="clear" w:color="auto" w:fill="auto"/>
        <w:spacing w:lineRule="auto" w:line="240" w:before="0" w:after="0"/>
        <w:ind w:right="0" w:hanging="0"/>
        <w:jc w:val="center"/>
        <w:rPr>
          <w:rFonts w:ascii="Times New Roman" w:hAnsi="Times New Roman"/>
          <w:sz w:val="24"/>
          <w:szCs w:val="24"/>
        </w:rPr>
      </w:pPr>
      <w:r>
        <w:rPr>
          <w:rFonts w:ascii="Times New Roman" w:hAnsi="Times New Roman"/>
          <w:sz w:val="24"/>
          <w:szCs w:val="24"/>
        </w:rPr>
        <w:t xml:space="preserve">CONDUCEREA AGENŢIEI </w:t>
      </w:r>
    </w:p>
    <w:p>
      <w:pPr>
        <w:pStyle w:val="Cmsor3"/>
        <w:keepNext/>
        <w:keepLines/>
        <w:shd w:val="clear" w:color="auto" w:fill="auto"/>
        <w:spacing w:lineRule="auto" w:line="240" w:before="0" w:after="0"/>
        <w:ind w:right="0" w:hanging="0"/>
        <w:jc w:val="center"/>
        <w:rPr>
          <w:rFonts w:ascii="Times New Roman" w:hAnsi="Times New Roman"/>
          <w:sz w:val="24"/>
          <w:szCs w:val="24"/>
        </w:rPr>
      </w:pPr>
      <w:bookmarkStart w:id="8" w:name="bookmark6"/>
      <w:bookmarkEnd w:id="8"/>
      <w:r>
        <w:rPr>
          <w:rFonts w:ascii="Times New Roman" w:hAnsi="Times New Roman"/>
          <w:sz w:val="24"/>
          <w:szCs w:val="24"/>
        </w:rPr>
        <w:t>Conducătorul Instituţiei</w:t>
      </w:r>
    </w:p>
    <w:p>
      <w:pPr>
        <w:pStyle w:val="Cmsor3"/>
        <w:keepNext/>
        <w:keepLines/>
        <w:shd w:val="clear" w:color="auto" w:fill="auto"/>
        <w:spacing w:lineRule="auto" w:line="240" w:before="0" w:after="0"/>
        <w:ind w:right="0" w:hanging="0"/>
        <w:jc w:val="center"/>
        <w:rPr>
          <w:rFonts w:ascii="Times New Roman" w:hAnsi="Times New Roman"/>
          <w:sz w:val="24"/>
          <w:szCs w:val="24"/>
        </w:rPr>
      </w:pPr>
      <w:r>
        <w:rPr>
          <w:rFonts w:ascii="Times New Roman" w:hAnsi="Times New Roman"/>
          <w:sz w:val="24"/>
          <w:szCs w:val="24"/>
        </w:rPr>
      </w:r>
    </w:p>
    <w:p>
      <w:pPr>
        <w:pStyle w:val="Szvegtrzs21"/>
        <w:shd w:val="clear" w:color="auto" w:fill="auto"/>
        <w:spacing w:lineRule="auto" w:line="240"/>
        <w:ind w:left="0" w:right="0" w:hanging="0"/>
        <w:jc w:val="both"/>
        <w:rPr/>
      </w:pPr>
      <w:r>
        <w:rPr>
          <w:rStyle w:val="Szvegtrzs2Flkvr"/>
          <w:rFonts w:ascii="Times New Roman" w:hAnsi="Times New Roman"/>
          <w:b/>
          <w:bCs/>
          <w:sz w:val="24"/>
          <w:szCs w:val="24"/>
        </w:rPr>
        <w:t xml:space="preserve">Art. </w:t>
      </w:r>
      <w:r>
        <w:rPr>
          <w:rFonts w:ascii="Times New Roman" w:hAnsi="Times New Roman"/>
          <w:b/>
          <w:bCs/>
          <w:sz w:val="24"/>
          <w:szCs w:val="24"/>
        </w:rPr>
        <w:t>6. (</w:t>
      </w:r>
      <w:r>
        <w:rPr>
          <w:rFonts w:ascii="Times New Roman" w:hAnsi="Times New Roman"/>
          <w:b/>
          <w:sz w:val="24"/>
          <w:szCs w:val="24"/>
        </w:rPr>
        <w:t>1)</w:t>
      </w:r>
      <w:r>
        <w:rPr>
          <w:rFonts w:ascii="Times New Roman" w:hAnsi="Times New Roman"/>
          <w:sz w:val="24"/>
          <w:szCs w:val="24"/>
        </w:rPr>
        <w:t xml:space="preserve"> Cu privire la organizarea şi funcţionarea Agenţiei, Consiliul Judeţean Harghita are următoarele atribuţii principale: </w:t>
      </w:r>
    </w:p>
    <w:p>
      <w:pPr>
        <w:pStyle w:val="Szvegtrzs21"/>
        <w:numPr>
          <w:ilvl w:val="0"/>
          <w:numId w:val="11"/>
        </w:numPr>
        <w:shd w:val="clear" w:color="auto" w:fill="auto"/>
        <w:tabs>
          <w:tab w:val="left" w:pos="772"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 xml:space="preserve">Aprobă programul anual al activităţilor Agenţiei; </w:t>
      </w:r>
    </w:p>
    <w:p>
      <w:pPr>
        <w:pStyle w:val="Szvegtrzs21"/>
        <w:numPr>
          <w:ilvl w:val="0"/>
          <w:numId w:val="11"/>
        </w:numPr>
        <w:shd w:val="clear" w:color="auto" w:fill="auto"/>
        <w:tabs>
          <w:tab w:val="left" w:pos="772"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Aprobă bugetul de venituri şi cheltuieli şi bilanţul contabil;</w:t>
      </w:r>
    </w:p>
    <w:p>
      <w:pPr>
        <w:pStyle w:val="Szvegtrzs21"/>
        <w:numPr>
          <w:ilvl w:val="0"/>
          <w:numId w:val="11"/>
        </w:numPr>
        <w:shd w:val="clear" w:color="auto" w:fill="auto"/>
        <w:tabs>
          <w:tab w:val="left" w:pos="772"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Aprobă modificările şi completările Regulamentului de organizare şi funcţionare, a organigramei şi a statului de funcţii ale Agenţiei;</w:t>
      </w:r>
    </w:p>
    <w:p>
      <w:pPr>
        <w:pStyle w:val="Szvegtrzs21"/>
        <w:numPr>
          <w:ilvl w:val="0"/>
          <w:numId w:val="11"/>
        </w:numPr>
        <w:shd w:val="clear" w:color="auto" w:fill="auto"/>
        <w:tabs>
          <w:tab w:val="left" w:pos="772"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 xml:space="preserve">Numeşte conducătorul instituţiei. </w:t>
      </w:r>
    </w:p>
    <w:p>
      <w:pPr>
        <w:pStyle w:val="Szvegtrzs21"/>
        <w:numPr>
          <w:ilvl w:val="0"/>
          <w:numId w:val="10"/>
        </w:numPr>
        <w:shd w:val="clear" w:color="auto" w:fill="auto"/>
        <w:tabs>
          <w:tab w:val="left" w:pos="858"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Conducerea executivă a Agenţiei este asigurată de către conducătorul instituţiei. Conducătorul instituţiei reprezintă Agenţia în relaţiile cu autorităţile publice, persoanele juridice şi fizice din ţară şi străinătate.</w:t>
      </w:r>
    </w:p>
    <w:p>
      <w:pPr>
        <w:pStyle w:val="Szvegtrzs21"/>
        <w:shd w:val="clear" w:color="auto" w:fill="auto"/>
        <w:spacing w:lineRule="auto" w:line="240"/>
        <w:ind w:left="0" w:right="0" w:hanging="0"/>
        <w:jc w:val="both"/>
        <w:rPr/>
      </w:pPr>
      <w:r>
        <w:rPr>
          <w:rStyle w:val="Szvegtrzs2Flkvr"/>
          <w:rFonts w:ascii="Times New Roman" w:hAnsi="Times New Roman"/>
          <w:b/>
          <w:bCs/>
          <w:sz w:val="24"/>
          <w:szCs w:val="24"/>
        </w:rPr>
        <w:t xml:space="preserve">Art. </w:t>
      </w:r>
      <w:r>
        <w:rPr>
          <w:rFonts w:ascii="Times New Roman" w:hAnsi="Times New Roman"/>
          <w:b/>
          <w:sz w:val="24"/>
          <w:szCs w:val="24"/>
        </w:rPr>
        <w:t>7. (1)</w:t>
      </w:r>
      <w:r>
        <w:rPr>
          <w:rFonts w:ascii="Times New Roman" w:hAnsi="Times New Roman"/>
          <w:sz w:val="24"/>
          <w:szCs w:val="24"/>
        </w:rPr>
        <w:t xml:space="preserve"> Conducătorul instituţiei are următoarele atribuţii:</w:t>
      </w:r>
    </w:p>
    <w:p>
      <w:pPr>
        <w:pStyle w:val="Szvegtrzs21"/>
        <w:numPr>
          <w:ilvl w:val="0"/>
          <w:numId w:val="12"/>
        </w:numPr>
        <w:shd w:val="clear" w:color="auto" w:fill="auto"/>
        <w:tabs>
          <w:tab w:val="left" w:pos="1143"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 xml:space="preserve">Propune spre avizare Consiliului de Administraţie şi spre aprobare Consiliului Judeţean Harghita programul anual al activităţilor Agenţiei; </w:t>
      </w:r>
    </w:p>
    <w:p>
      <w:pPr>
        <w:pStyle w:val="Szvegtrzs21"/>
        <w:numPr>
          <w:ilvl w:val="0"/>
          <w:numId w:val="12"/>
        </w:numPr>
        <w:shd w:val="clear" w:color="auto" w:fill="auto"/>
        <w:tabs>
          <w:tab w:val="left" w:pos="1143"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 xml:space="preserve">Prezintă cu avizul Consiliului de Administraţie, spre aprobare Consiliului Judeţean Harghita proiectul bugetului de venituri şi cheltuieli şi execuţia exerciţiului financiar al anului precedent; </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 xml:space="preserve">Conduce, îndrumă şi coordonează, activitatea personalului Agenţiei, îi numeşte şi îi eliberează din funcţie şi aplică sancţiuni disciplinare, în condiţiile şi cu respectarea legii; </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 xml:space="preserve">Propune spre aprobare Consiliului de Administraţie proiectul regulamentului de ordine interioară al Agenţiei; </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 xml:space="preserve">Propune spre avizare Consiliului de Administraţie, şi spre aprobarea Consiliului Judeţean Harghita organigrama, numărul de personal al Agenţiei şi statul de funcţii; </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 xml:space="preserve">Angajează cu contract de muncă personalul de execuţie şi de specialitate, stabileşte salarizarea personalului Agenţiei, precum şi plata persoanelor care prestează servicii în baza unor convenţii civile şi contracte de colaborare în condiţiile Legii; </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 xml:space="preserve">Aprobă, cu avizul Consiliului de Administraţie fişele de post ale personalului; </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color w:val="000000"/>
          <w:sz w:val="24"/>
          <w:szCs w:val="24"/>
        </w:rPr>
        <w:t>Depune spre aprobare Consiliului Judeţean Harghita raportul anual privind activitatea Agenţiei</w:t>
      </w:r>
      <w:r>
        <w:rPr>
          <w:rFonts w:ascii="Times New Roman" w:hAnsi="Times New Roman"/>
          <w:sz w:val="24"/>
          <w:szCs w:val="24"/>
          <w:lang w:val="en-US"/>
        </w:rPr>
        <w:t>;</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color w:val="000000"/>
          <w:sz w:val="24"/>
          <w:szCs w:val="24"/>
        </w:rPr>
        <w:t xml:space="preserve">Iniţiază </w:t>
      </w:r>
      <w:r>
        <w:rPr>
          <w:rFonts w:ascii="Times New Roman" w:hAnsi="Times New Roman"/>
          <w:sz w:val="24"/>
          <w:szCs w:val="24"/>
        </w:rPr>
        <w:t>proiectele de hotărâri pregătite în vederea supunerii acestora spre aprobare Consiliului Judeţean Harghita;</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 xml:space="preserve">Angajează Agenţia în raporturile cu terţe persoane prin încheierea de acte juridice scrise în numele şi pe seama Agenţiei; </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Exercită calitatea de ordonator terţiar de credite;</w:t>
      </w:r>
    </w:p>
    <w:p>
      <w:pPr>
        <w:pStyle w:val="Szvegtrzs21"/>
        <w:numPr>
          <w:ilvl w:val="0"/>
          <w:numId w:val="12"/>
        </w:numPr>
        <w:shd w:val="clear" w:color="auto" w:fill="auto"/>
        <w:tabs>
          <w:tab w:val="left" w:pos="1146" w:leader="none"/>
        </w:tabs>
        <w:spacing w:lineRule="auto" w:line="240"/>
        <w:ind w:left="720" w:right="0" w:hanging="380"/>
        <w:jc w:val="both"/>
        <w:rPr>
          <w:rFonts w:ascii="Times New Roman" w:hAnsi="Times New Roman"/>
          <w:sz w:val="24"/>
          <w:szCs w:val="24"/>
        </w:rPr>
      </w:pPr>
      <w:r>
        <w:rPr>
          <w:rFonts w:ascii="Times New Roman" w:hAnsi="Times New Roman"/>
          <w:sz w:val="24"/>
          <w:szCs w:val="24"/>
        </w:rPr>
        <w:t>Îndeplineşte şi alte atribuţii sau sarcini stabilite de către Consiliul Judeţean Harghita şi/sau sarcini stabilite de preşedintele acestuia.</w:t>
      </w:r>
    </w:p>
    <w:p>
      <w:pPr>
        <w:pStyle w:val="Szvegtrzs21"/>
        <w:numPr>
          <w:ilvl w:val="0"/>
          <w:numId w:val="13"/>
        </w:numPr>
        <w:shd w:val="clear" w:color="auto" w:fill="auto"/>
        <w:tabs>
          <w:tab w:val="left" w:pos="1537" w:leader="none"/>
        </w:tabs>
        <w:spacing w:lineRule="auto" w:line="240"/>
        <w:ind w:left="720" w:right="0" w:hanging="0"/>
        <w:jc w:val="both"/>
        <w:rPr>
          <w:rFonts w:ascii="Times New Roman" w:hAnsi="Times New Roman"/>
          <w:sz w:val="24"/>
          <w:szCs w:val="24"/>
        </w:rPr>
      </w:pPr>
      <w:r>
        <w:rPr>
          <w:rFonts w:ascii="Times New Roman" w:hAnsi="Times New Roman"/>
          <w:sz w:val="24"/>
          <w:szCs w:val="24"/>
        </w:rPr>
        <w:t>În exercitarea atribuţiilor stabilite, conducătorul instituţiei emite decizii.</w:t>
      </w:r>
    </w:p>
    <w:p>
      <w:pPr>
        <w:pStyle w:val="Szvegtrzs21"/>
        <w:numPr>
          <w:ilvl w:val="0"/>
          <w:numId w:val="13"/>
        </w:numPr>
        <w:shd w:val="clear" w:color="auto" w:fill="auto"/>
        <w:tabs>
          <w:tab w:val="left" w:pos="1529" w:leader="none"/>
        </w:tabs>
        <w:spacing w:lineRule="auto" w:line="240"/>
        <w:ind w:left="720" w:right="0" w:hanging="0"/>
        <w:jc w:val="both"/>
        <w:rPr>
          <w:rFonts w:ascii="Times New Roman" w:hAnsi="Times New Roman"/>
          <w:sz w:val="24"/>
          <w:szCs w:val="24"/>
        </w:rPr>
      </w:pPr>
      <w:r>
        <w:rPr>
          <w:rFonts w:ascii="Times New Roman" w:hAnsi="Times New Roman"/>
          <w:sz w:val="24"/>
          <w:szCs w:val="24"/>
        </w:rPr>
        <w:t>În cazul absenţei temporare a conducătorului instituţiei, atribuţiile aferente funcţiei se vor exercita de către persoană din subordine, desemnată prin dispoziţie scrisă.</w:t>
      </w:r>
    </w:p>
    <w:p>
      <w:pPr>
        <w:pStyle w:val="Szvegtrzs21"/>
        <w:numPr>
          <w:ilvl w:val="0"/>
          <w:numId w:val="13"/>
        </w:numPr>
        <w:shd w:val="clear" w:color="auto" w:fill="auto"/>
        <w:tabs>
          <w:tab w:val="left" w:pos="1529" w:leader="none"/>
        </w:tabs>
        <w:spacing w:lineRule="auto" w:line="240"/>
        <w:ind w:left="720" w:right="0" w:hanging="0"/>
        <w:jc w:val="both"/>
        <w:rPr/>
      </w:pPr>
      <w:r>
        <w:rPr>
          <w:rFonts w:ascii="Times New Roman" w:hAnsi="Times New Roman"/>
          <w:sz w:val="24"/>
          <w:szCs w:val="24"/>
        </w:rPr>
        <w:t>Propune spre aprobare consiliului de administrație componența consiliului consultativ.</w:t>
      </w:r>
    </w:p>
    <w:p>
      <w:pPr>
        <w:pStyle w:val="Szvegtrzs21"/>
        <w:shd w:val="clear" w:color="auto" w:fill="auto"/>
        <w:tabs>
          <w:tab w:val="left" w:pos="1529" w:leader="none"/>
        </w:tabs>
        <w:spacing w:lineRule="auto" w:line="240"/>
        <w:ind w:left="1080" w:right="0" w:hanging="0"/>
        <w:rPr>
          <w:rFonts w:ascii="Times New Roman" w:hAnsi="Times New Roman"/>
          <w:sz w:val="24"/>
          <w:szCs w:val="24"/>
        </w:rPr>
      </w:pPr>
      <w:r>
        <w:rPr>
          <w:rFonts w:ascii="Times New Roman" w:hAnsi="Times New Roman"/>
          <w:sz w:val="24"/>
          <w:szCs w:val="24"/>
        </w:rPr>
      </w:r>
    </w:p>
    <w:p>
      <w:pPr>
        <w:pStyle w:val="Szvegtrzs21"/>
        <w:shd w:val="clear" w:color="auto" w:fill="auto"/>
        <w:tabs>
          <w:tab w:val="left" w:pos="1529" w:leader="none"/>
        </w:tabs>
        <w:spacing w:lineRule="auto" w:line="240"/>
        <w:ind w:left="0" w:right="0" w:hanging="0"/>
        <w:jc w:val="center"/>
        <w:rPr>
          <w:rFonts w:ascii="Times New Roman" w:hAnsi="Times New Roman"/>
          <w:sz w:val="24"/>
          <w:szCs w:val="24"/>
        </w:rPr>
      </w:pPr>
      <w:r>
        <w:rPr>
          <w:rFonts w:ascii="Times New Roman" w:hAnsi="Times New Roman"/>
          <w:b/>
          <w:sz w:val="24"/>
          <w:szCs w:val="24"/>
        </w:rPr>
        <w:t>Consiliul consultativ</w:t>
      </w:r>
    </w:p>
    <w:p>
      <w:pPr>
        <w:pStyle w:val="Szvegtrzs21"/>
        <w:shd w:val="clear" w:color="auto" w:fill="auto"/>
        <w:spacing w:lineRule="auto" w:line="240"/>
        <w:ind w:left="420" w:right="0" w:hanging="420"/>
        <w:jc w:val="both"/>
        <w:rPr/>
      </w:pPr>
      <w:r>
        <w:rPr>
          <w:rStyle w:val="Szvegtrzs2Flkvr"/>
          <w:rFonts w:ascii="Times New Roman" w:hAnsi="Times New Roman"/>
          <w:b/>
          <w:bCs/>
          <w:sz w:val="24"/>
          <w:szCs w:val="24"/>
        </w:rPr>
        <w:t>Art.</w:t>
      </w:r>
      <w:r>
        <w:rPr>
          <w:rStyle w:val="Szvegtrzs2Flkvr"/>
          <w:rFonts w:ascii="Times New Roman" w:hAnsi="Times New Roman"/>
          <w:sz w:val="24"/>
          <w:szCs w:val="24"/>
        </w:rPr>
        <w:t xml:space="preserve"> </w:t>
      </w:r>
      <w:r>
        <w:rPr>
          <w:rFonts w:ascii="Times New Roman" w:hAnsi="Times New Roman"/>
          <w:b/>
          <w:sz w:val="24"/>
          <w:szCs w:val="24"/>
        </w:rPr>
        <w:t xml:space="preserve">8. </w:t>
      </w:r>
    </w:p>
    <w:p>
      <w:pPr>
        <w:pStyle w:val="Szvegtrzs21"/>
        <w:shd w:val="clear" w:color="auto" w:fill="auto"/>
        <w:spacing w:lineRule="auto" w:line="240"/>
        <w:ind w:left="420" w:right="0" w:hanging="420"/>
        <w:jc w:val="both"/>
        <w:rPr/>
      </w:pPr>
      <w:r>
        <w:rPr>
          <w:rFonts w:ascii="Times New Roman" w:hAnsi="Times New Roman"/>
          <w:sz w:val="24"/>
          <w:szCs w:val="24"/>
        </w:rPr>
        <w:t>(1) Conducătorul instituţiei este sprijinit în activitatea sa de specialitate de un grup de consultanţă, format din specialişti, renumiţi în domeniile proprii de activitate, pentru a-și analiza și redefini strategiile, prin îmbunătățirea eficienței operațiunilor și optimizarea resursele umane și tehnologice, conexe cu dezvoltarea economico-socială a judeţului.</w:t>
      </w:r>
    </w:p>
    <w:p>
      <w:pPr>
        <w:pStyle w:val="Szvegtrzs21"/>
        <w:shd w:val="clear" w:color="auto" w:fill="auto"/>
        <w:tabs>
          <w:tab w:val="left" w:pos="1529" w:leader="none"/>
        </w:tabs>
        <w:spacing w:lineRule="auto" w:line="240"/>
        <w:ind w:left="0" w:right="0" w:hanging="0"/>
        <w:jc w:val="both"/>
        <w:rPr>
          <w:rFonts w:ascii="Times New Roman" w:hAnsi="Times New Roman"/>
          <w:sz w:val="24"/>
          <w:szCs w:val="24"/>
        </w:rPr>
      </w:pPr>
      <w:r>
        <w:rPr>
          <w:rFonts w:ascii="Times New Roman" w:hAnsi="Times New Roman"/>
          <w:i w:val="false"/>
          <w:iCs w:val="false"/>
          <w:sz w:val="24"/>
          <w:szCs w:val="24"/>
        </w:rPr>
        <w:t xml:space="preserve">a) </w:t>
      </w:r>
      <w:r>
        <w:rPr>
          <w:rFonts w:ascii="Times New Roman" w:hAnsi="Times New Roman"/>
          <w:sz w:val="24"/>
          <w:szCs w:val="24"/>
        </w:rPr>
        <w:t>Consiliul de consultanță se poate compune și din reprezentanți ai antreprenorilor, clusterelor, participanți ai instituțiilor abilitate, persoane desemnate de primari și/sau autorități ale administrației publice locale, consilieri județeni, consilieri locali, aleși pe bază de profesionalism.</w:t>
      </w:r>
    </w:p>
    <w:p>
      <w:pPr>
        <w:pStyle w:val="Szvegtrzs21"/>
        <w:shd w:val="clear" w:color="auto" w:fill="auto"/>
        <w:tabs>
          <w:tab w:val="left" w:pos="1529" w:leader="none"/>
        </w:tabs>
        <w:spacing w:lineRule="auto" w:line="240"/>
        <w:ind w:left="0" w:right="0" w:hanging="0"/>
        <w:jc w:val="both"/>
        <w:rPr>
          <w:rFonts w:ascii="Times New Roman" w:hAnsi="Times New Roman"/>
          <w:sz w:val="24"/>
          <w:szCs w:val="24"/>
        </w:rPr>
      </w:pPr>
      <w:r>
        <w:rPr>
          <w:rFonts w:ascii="Times New Roman" w:hAnsi="Times New Roman"/>
          <w:sz w:val="24"/>
          <w:szCs w:val="24"/>
        </w:rPr>
        <w:t>b) Persoanele desemnate de instituțiile enumerate se pot prezenta ca membru în consiliul de consultanță al Agenției și pe bază de voluntariat.</w:t>
      </w:r>
    </w:p>
    <w:p>
      <w:pPr>
        <w:pStyle w:val="Szvegtrzs21"/>
        <w:shd w:val="clear" w:color="auto" w:fill="auto"/>
        <w:tabs>
          <w:tab w:val="left" w:pos="1529" w:leader="none"/>
        </w:tabs>
        <w:spacing w:lineRule="auto" w:line="240"/>
        <w:ind w:left="0" w:right="0" w:hanging="0"/>
        <w:jc w:val="both"/>
        <w:rPr>
          <w:rFonts w:ascii="Times New Roman" w:hAnsi="Times New Roman"/>
          <w:sz w:val="24"/>
          <w:szCs w:val="24"/>
        </w:rPr>
      </w:pPr>
      <w:r>
        <w:rPr>
          <w:rFonts w:ascii="Times New Roman" w:hAnsi="Times New Roman"/>
          <w:bCs/>
          <w:sz w:val="24"/>
          <w:szCs w:val="24"/>
        </w:rPr>
        <w:t>c) Membrii consiliului de consultanță au  mandat pe o durată de un an.</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color w:val="000000"/>
          <w:sz w:val="24"/>
          <w:szCs w:val="24"/>
        </w:rPr>
        <w:t>(3)</w:t>
      </w:r>
      <w:r>
        <w:rPr>
          <w:rFonts w:ascii="Times New Roman" w:hAnsi="Times New Roman"/>
          <w:sz w:val="24"/>
          <w:szCs w:val="24"/>
        </w:rPr>
        <w:t xml:space="preserve"> </w:t>
      </w:r>
      <w:r>
        <w:rPr>
          <w:rFonts w:ascii="Times New Roman" w:hAnsi="Times New Roman"/>
          <w:color w:val="000000"/>
          <w:sz w:val="24"/>
          <w:szCs w:val="24"/>
        </w:rPr>
        <w:t xml:space="preserve"> Grupul de consultanță se convoacă de către conducătorul instituției, ori de câte ori acesta consideră ca fiind necesar. </w:t>
      </w:r>
    </w:p>
    <w:p>
      <w:pPr>
        <w:pStyle w:val="Szvegtrzs21"/>
        <w:shd w:val="clear" w:color="auto" w:fill="auto"/>
        <w:tabs>
          <w:tab w:val="left" w:pos="1529" w:leader="none"/>
        </w:tabs>
        <w:spacing w:lineRule="auto" w:line="240"/>
        <w:ind w:left="1080" w:right="0" w:hanging="0"/>
        <w:rPr>
          <w:rFonts w:ascii="Times New Roman" w:hAnsi="Times New Roman"/>
          <w:i/>
          <w:i/>
          <w:sz w:val="24"/>
          <w:szCs w:val="24"/>
        </w:rPr>
      </w:pPr>
      <w:r>
        <w:rPr>
          <w:rFonts w:ascii="Times New Roman" w:hAnsi="Times New Roman"/>
          <w:i/>
          <w:sz w:val="24"/>
          <w:szCs w:val="24"/>
        </w:rPr>
      </w:r>
    </w:p>
    <w:p>
      <w:pPr>
        <w:pStyle w:val="Cmsor3"/>
        <w:keepNext/>
        <w:keepLines/>
        <w:shd w:val="clear" w:color="auto" w:fill="auto"/>
        <w:spacing w:lineRule="auto" w:line="240" w:before="0" w:after="0"/>
        <w:ind w:left="3540" w:hanging="0"/>
        <w:jc w:val="left"/>
        <w:rPr/>
      </w:pPr>
      <w:bookmarkStart w:id="9" w:name="bookmark7"/>
      <w:bookmarkEnd w:id="9"/>
      <w:r>
        <w:rPr>
          <w:rFonts w:ascii="Times New Roman" w:hAnsi="Times New Roman"/>
          <w:sz w:val="24"/>
          <w:szCs w:val="24"/>
        </w:rPr>
        <w:t>Consiliul de administraţie</w:t>
      </w:r>
    </w:p>
    <w:p>
      <w:pPr>
        <w:pStyle w:val="Szvegtrzs21"/>
        <w:shd w:val="clear" w:color="auto" w:fill="auto"/>
        <w:spacing w:lineRule="auto" w:line="240"/>
        <w:ind w:left="420" w:right="0" w:hanging="420"/>
        <w:jc w:val="both"/>
        <w:rPr/>
      </w:pPr>
      <w:r>
        <w:rPr>
          <w:rStyle w:val="Szvegtrzs2Flkvr"/>
          <w:rFonts w:ascii="Times New Roman" w:hAnsi="Times New Roman"/>
          <w:b/>
          <w:bCs/>
          <w:sz w:val="24"/>
          <w:szCs w:val="24"/>
        </w:rPr>
        <w:t xml:space="preserve">Art. </w:t>
      </w:r>
      <w:r>
        <w:rPr>
          <w:rFonts w:ascii="Times New Roman" w:hAnsi="Times New Roman"/>
          <w:b/>
          <w:bCs/>
          <w:sz w:val="24"/>
          <w:szCs w:val="24"/>
        </w:rPr>
        <w:t>9.</w:t>
      </w:r>
      <w:r>
        <w:rPr>
          <w:rFonts w:ascii="Times New Roman" w:hAnsi="Times New Roman"/>
          <w:b/>
          <w:sz w:val="24"/>
          <w:szCs w:val="24"/>
        </w:rPr>
        <w:t xml:space="preserve"> </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sz w:val="24"/>
          <w:szCs w:val="24"/>
        </w:rPr>
        <w:t>(1) Activitatea Agenției este coordonată de către un Consiliu de Administrație compus din 5 membri desemnați, după cum urmează:</w:t>
      </w:r>
    </w:p>
    <w:p>
      <w:pPr>
        <w:pStyle w:val="Szvegtrzs21"/>
        <w:numPr>
          <w:ilvl w:val="0"/>
          <w:numId w:val="14"/>
        </w:numPr>
        <w:shd w:val="clear" w:color="auto" w:fill="auto"/>
        <w:tabs>
          <w:tab w:val="left" w:pos="1134" w:leader="none"/>
        </w:tabs>
        <w:spacing w:lineRule="auto" w:line="240"/>
        <w:jc w:val="both"/>
        <w:rPr>
          <w:rFonts w:ascii="Times New Roman" w:hAnsi="Times New Roman"/>
          <w:sz w:val="24"/>
          <w:szCs w:val="24"/>
        </w:rPr>
      </w:pPr>
      <w:bookmarkStart w:id="10" w:name="__DdeLink__662_1545108432"/>
      <w:r>
        <w:rPr>
          <w:rFonts w:ascii="Times New Roman" w:hAnsi="Times New Roman"/>
          <w:i w:val="false"/>
          <w:iCs w:val="false"/>
          <w:color w:val="000000"/>
          <w:sz w:val="24"/>
          <w:szCs w:val="24"/>
        </w:rPr>
        <w:t>un reprezentant al președintelui Consiliului Județean Harghita din cadrul aparatului de specialitate,</w:t>
      </w:r>
      <w:r>
        <w:rPr>
          <w:rFonts w:ascii="Times New Roman" w:hAnsi="Times New Roman"/>
          <w:i w:val="false"/>
          <w:iCs w:val="false"/>
          <w:color w:val="FF0000"/>
          <w:sz w:val="24"/>
          <w:szCs w:val="24"/>
        </w:rPr>
        <w:t xml:space="preserve"> </w:t>
      </w:r>
      <w:bookmarkEnd w:id="10"/>
      <w:r>
        <w:rPr>
          <w:rFonts w:ascii="Times New Roman" w:hAnsi="Times New Roman"/>
          <w:i w:val="false"/>
          <w:iCs w:val="false"/>
          <w:color w:val="000000"/>
          <w:sz w:val="24"/>
          <w:szCs w:val="24"/>
        </w:rPr>
        <w:t>desemnat prin dispoziția Președintelui și un reprezentant din afara Consiliului Județean Harghita, desemnat prin hotărârea organului Colegial deliberativ adoptat prin vot secret. Componența nominală a Consiliului de Administrație va fi aprobată prin vot  secret, votul referindu-se la fiecare persoană propusă.</w:t>
      </w:r>
    </w:p>
    <w:p>
      <w:pPr>
        <w:pStyle w:val="Szvegtrzs21"/>
        <w:numPr>
          <w:ilvl w:val="0"/>
          <w:numId w:val="14"/>
        </w:numPr>
        <w:shd w:val="clear" w:color="auto" w:fill="auto"/>
        <w:tabs>
          <w:tab w:val="left" w:pos="790"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un consilier județean numit prin hotărâre a Consiliului Judeţean Harghita;</w:t>
      </w:r>
    </w:p>
    <w:p>
      <w:pPr>
        <w:pStyle w:val="Szvegtrzs21"/>
        <w:numPr>
          <w:ilvl w:val="0"/>
          <w:numId w:val="14"/>
        </w:numPr>
        <w:shd w:val="clear" w:color="auto" w:fill="auto"/>
        <w:tabs>
          <w:tab w:val="left" w:pos="790"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conducătorul instituției;</w:t>
      </w:r>
    </w:p>
    <w:p>
      <w:pPr>
        <w:pStyle w:val="Szvegtrzs21"/>
        <w:numPr>
          <w:ilvl w:val="0"/>
          <w:numId w:val="14"/>
        </w:numPr>
        <w:shd w:val="clear" w:color="auto" w:fill="auto"/>
        <w:tabs>
          <w:tab w:val="left" w:pos="790"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contabilul Agenției de Dezvoltare Județeană Harghita.</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sz w:val="24"/>
          <w:szCs w:val="24"/>
        </w:rPr>
        <w:t>(2) Preşedintele Consiliului de administrație se alege prin vot dintre membrii acestuia. Consiliul de administrație este prezidat de președinte, secretarul Consiliului este desemnat de președintele acestuia dintre membrii consiliului.</w:t>
      </w:r>
    </w:p>
    <w:p>
      <w:pPr>
        <w:pStyle w:val="Szvegtrzs21"/>
        <w:shd w:val="clear" w:color="auto" w:fill="auto"/>
        <w:spacing w:lineRule="auto" w:line="240"/>
        <w:ind w:left="0" w:right="0" w:hanging="0"/>
        <w:jc w:val="both"/>
        <w:rPr/>
      </w:pPr>
      <w:r>
        <w:rPr>
          <w:rStyle w:val="Szvegtrzs2Flkvr"/>
          <w:rFonts w:ascii="Times New Roman" w:hAnsi="Times New Roman"/>
          <w:b/>
          <w:bCs/>
          <w:sz w:val="24"/>
          <w:szCs w:val="24"/>
        </w:rPr>
        <w:t>Art.10.</w:t>
      </w:r>
      <w:r>
        <w:rPr>
          <w:rStyle w:val="Szvegtrzs2Flkvr"/>
          <w:rFonts w:ascii="Times New Roman" w:hAnsi="Times New Roman"/>
          <w:sz w:val="24"/>
          <w:szCs w:val="24"/>
        </w:rPr>
        <w:t xml:space="preserve"> </w:t>
      </w:r>
    </w:p>
    <w:p>
      <w:pPr>
        <w:pStyle w:val="Szvegtrzs21"/>
        <w:shd w:val="clear" w:color="auto" w:fill="auto"/>
        <w:spacing w:lineRule="auto" w:line="240"/>
        <w:ind w:left="0" w:right="0" w:hanging="0"/>
        <w:jc w:val="both"/>
        <w:rPr/>
      </w:pPr>
      <w:r>
        <w:rPr>
          <w:rFonts w:ascii="Times New Roman" w:hAnsi="Times New Roman"/>
          <w:sz w:val="24"/>
          <w:szCs w:val="24"/>
        </w:rPr>
        <w:t>(1) Consiliul de administraţie se întruneşte trimestrial în şedinţe ordinare sau în şedinţe extraordinare ori de câte ori este necesar, la convocarea preşedintelui sau la solicitarea conducătorului instituţiei.</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sz w:val="24"/>
          <w:szCs w:val="24"/>
        </w:rPr>
        <w:t>(2). Convocarea se face cu cel puţin 3 zile înaintea şedinţei ordinare şi cu cel puţin 48 de ore înaintea şedinţei extraordinare. Convocarea se face în scris, pe email, prin fax sau telefon, precizându-se ordinea de zi, data, ora şi locul desfăşurării şedinţelor.</w:t>
      </w:r>
    </w:p>
    <w:p>
      <w:pPr>
        <w:pStyle w:val="Szvegtrzs21"/>
        <w:shd w:val="clear" w:color="auto" w:fill="auto"/>
        <w:spacing w:lineRule="auto" w:line="240"/>
        <w:ind w:left="740" w:right="0" w:hanging="740"/>
        <w:jc w:val="both"/>
        <w:rPr/>
      </w:pPr>
      <w:r>
        <w:rPr>
          <w:rStyle w:val="Szvegtrzs2Flkvr"/>
          <w:rFonts w:ascii="Times New Roman" w:hAnsi="Times New Roman"/>
          <w:b/>
          <w:bCs/>
          <w:sz w:val="24"/>
          <w:szCs w:val="24"/>
        </w:rPr>
        <w:t>Art.11.</w:t>
      </w:r>
    </w:p>
    <w:p>
      <w:pPr>
        <w:pStyle w:val="Szvegtrzs21"/>
        <w:shd w:val="clear" w:color="auto" w:fill="auto"/>
        <w:spacing w:lineRule="auto" w:line="240"/>
        <w:ind w:left="740" w:right="0" w:hanging="740"/>
        <w:jc w:val="both"/>
        <w:rPr/>
      </w:pPr>
      <w:r>
        <w:rPr>
          <w:rFonts w:ascii="Times New Roman" w:hAnsi="Times New Roman"/>
          <w:i w:val="false"/>
          <w:iCs w:val="false"/>
          <w:sz w:val="24"/>
          <w:szCs w:val="24"/>
        </w:rPr>
        <w:t>(</w:t>
      </w:r>
      <w:r>
        <w:rPr>
          <w:rFonts w:ascii="Times New Roman" w:hAnsi="Times New Roman"/>
          <w:sz w:val="24"/>
          <w:szCs w:val="24"/>
        </w:rPr>
        <w:t xml:space="preserve">1) </w:t>
      </w:r>
      <w:r>
        <w:rPr>
          <w:rFonts w:ascii="Times New Roman" w:hAnsi="Times New Roman"/>
          <w:color w:val="000000"/>
          <w:sz w:val="24"/>
          <w:szCs w:val="24"/>
        </w:rPr>
        <w:t>Şedinţele sunt legal constituite dacă sunt prezenţi majoritatea membrilor Consiliului de</w:t>
      </w:r>
    </w:p>
    <w:p>
      <w:pPr>
        <w:pStyle w:val="Szvegtrzs21"/>
        <w:shd w:val="clear" w:color="auto" w:fill="auto"/>
        <w:spacing w:lineRule="auto" w:line="240"/>
        <w:ind w:left="740" w:right="0" w:hanging="740"/>
        <w:jc w:val="both"/>
        <w:rPr/>
      </w:pPr>
      <w:r>
        <w:rPr>
          <w:rFonts w:ascii="Times New Roman" w:hAnsi="Times New Roman"/>
          <w:color w:val="000000"/>
          <w:sz w:val="24"/>
          <w:szCs w:val="24"/>
        </w:rPr>
        <w:t>Administraţie. Pentru o mai bună desfășurare a activității, în cazul în care la prima convocare</w:t>
      </w:r>
    </w:p>
    <w:p>
      <w:pPr>
        <w:pStyle w:val="Szvegtrzs21"/>
        <w:shd w:val="clear" w:color="auto" w:fill="auto"/>
        <w:spacing w:lineRule="auto" w:line="240"/>
        <w:ind w:left="740" w:right="0" w:hanging="740"/>
        <w:jc w:val="both"/>
        <w:rPr/>
      </w:pPr>
      <w:r>
        <w:rPr>
          <w:rFonts w:ascii="Times New Roman" w:hAnsi="Times New Roman"/>
          <w:color w:val="000000"/>
          <w:sz w:val="24"/>
          <w:szCs w:val="24"/>
        </w:rPr>
        <w:t>nu se întrunește majoritatea membrilor, a doua convocare va avea loc la maximum 72 ore de</w:t>
      </w:r>
    </w:p>
    <w:p>
      <w:pPr>
        <w:pStyle w:val="Szvegtrzs21"/>
        <w:shd w:val="clear" w:color="auto" w:fill="auto"/>
        <w:spacing w:lineRule="auto" w:line="240"/>
        <w:ind w:left="740" w:right="0" w:hanging="740"/>
        <w:jc w:val="both"/>
        <w:rPr/>
      </w:pPr>
      <w:r>
        <w:rPr>
          <w:rFonts w:ascii="Times New Roman" w:hAnsi="Times New Roman"/>
          <w:color w:val="000000"/>
          <w:sz w:val="24"/>
          <w:szCs w:val="24"/>
        </w:rPr>
        <w:t>la prima convocare</w:t>
      </w:r>
      <w:r>
        <w:rPr>
          <w:rFonts w:ascii="Times New Roman" w:hAnsi="Times New Roman"/>
          <w:sz w:val="24"/>
          <w:szCs w:val="24"/>
        </w:rPr>
        <w:t>, iar în acest caz ședința se de</w:t>
      </w:r>
      <w:r>
        <w:rPr>
          <w:rFonts w:ascii="Times New Roman" w:hAnsi="Times New Roman"/>
          <w:color w:val="000000"/>
          <w:sz w:val="24"/>
          <w:szCs w:val="24"/>
        </w:rPr>
        <w:t>clară legal constituită, chiar da</w:t>
      </w:r>
      <w:r>
        <w:rPr>
          <w:rFonts w:ascii="Times New Roman" w:hAnsi="Times New Roman"/>
          <w:sz w:val="24"/>
          <w:szCs w:val="24"/>
        </w:rPr>
        <w:t>că nu se</w:t>
      </w:r>
    </w:p>
    <w:p>
      <w:pPr>
        <w:pStyle w:val="Szvegtrzs21"/>
        <w:shd w:val="clear" w:color="auto" w:fill="auto"/>
        <w:spacing w:lineRule="auto" w:line="240"/>
        <w:ind w:left="740" w:right="0" w:hanging="740"/>
        <w:jc w:val="both"/>
        <w:rPr/>
      </w:pPr>
      <w:r>
        <w:rPr>
          <w:rFonts w:ascii="Times New Roman" w:hAnsi="Times New Roman"/>
          <w:sz w:val="24"/>
          <w:szCs w:val="24"/>
        </w:rPr>
        <w:t>întrunește majoritatea</w:t>
      </w:r>
      <w:r>
        <w:rPr>
          <w:rFonts w:ascii="Times New Roman" w:hAnsi="Times New Roman"/>
          <w:color w:val="000000"/>
          <w:sz w:val="24"/>
          <w:szCs w:val="24"/>
        </w:rPr>
        <w:t>.</w:t>
      </w:r>
    </w:p>
    <w:p>
      <w:pPr>
        <w:pStyle w:val="Szvegtrzs21"/>
        <w:numPr>
          <w:ilvl w:val="0"/>
          <w:numId w:val="0"/>
        </w:numPr>
        <w:shd w:val="clear" w:color="auto" w:fill="auto"/>
        <w:spacing w:lineRule="auto" w:line="240"/>
        <w:ind w:left="0" w:right="0" w:hanging="900"/>
        <w:jc w:val="both"/>
        <w:rPr/>
      </w:pPr>
      <w:r>
        <w:rPr>
          <w:rFonts w:ascii="Times New Roman" w:hAnsi="Times New Roman"/>
          <w:sz w:val="24"/>
          <w:szCs w:val="24"/>
        </w:rPr>
        <w:t xml:space="preserve">             </w:t>
      </w:r>
      <w:r>
        <w:rPr>
          <w:rFonts w:ascii="Times New Roman" w:hAnsi="Times New Roman"/>
          <w:sz w:val="24"/>
          <w:szCs w:val="24"/>
        </w:rPr>
        <w:t xml:space="preserve">(2) Şedinţele sunt conduse de preşedintele Consiliului de administraţie, iar în lipsa acestuia, prin votul membrilor prezenţi se alege un preşedinte de şedinţă. </w:t>
      </w:r>
    </w:p>
    <w:p>
      <w:pPr>
        <w:pStyle w:val="Szvegtrzs21"/>
        <w:shd w:val="clear" w:color="auto" w:fill="auto"/>
        <w:spacing w:lineRule="auto" w:line="240"/>
        <w:ind w:left="0" w:right="0" w:hanging="0"/>
        <w:jc w:val="both"/>
        <w:rPr/>
      </w:pPr>
      <w:r>
        <w:rPr>
          <w:rStyle w:val="Szvegtrzs2Flkvr"/>
          <w:rFonts w:ascii="Times New Roman" w:hAnsi="Times New Roman"/>
          <w:b/>
          <w:bCs/>
          <w:sz w:val="24"/>
          <w:szCs w:val="24"/>
        </w:rPr>
        <w:t>Art.12.</w:t>
      </w:r>
      <w:r>
        <w:rPr>
          <w:rStyle w:val="Szvegtrzs2Flkvr"/>
          <w:rFonts w:ascii="Times New Roman" w:hAnsi="Times New Roman"/>
          <w:sz w:val="24"/>
          <w:szCs w:val="24"/>
        </w:rPr>
        <w:t xml:space="preserve"> </w:t>
      </w:r>
    </w:p>
    <w:p>
      <w:pPr>
        <w:pStyle w:val="Szvegtrzs21"/>
        <w:shd w:val="clear" w:color="auto" w:fill="auto"/>
        <w:spacing w:lineRule="auto" w:line="240"/>
        <w:ind w:left="0" w:right="0" w:hanging="0"/>
        <w:jc w:val="both"/>
        <w:rPr/>
      </w:pPr>
      <w:r>
        <w:rPr>
          <w:rFonts w:ascii="Times New Roman" w:hAnsi="Times New Roman"/>
          <w:sz w:val="24"/>
          <w:szCs w:val="24"/>
        </w:rPr>
        <w:t>(1) Consiliul de administraţie adoptă hotărâri cu votul majorităţii membrilor, care se consemnează în procesul verbal de şedinţă şi se semnează de membrii Consiliului de administraţie prezenţi la şedinţă. în situaţia în care se adoptă acte separate acestea se semnează de către preşedinte.</w:t>
      </w:r>
    </w:p>
    <w:p>
      <w:pPr>
        <w:pStyle w:val="Szvegtrzs21"/>
        <w:shd w:val="clear" w:color="auto" w:fill="auto"/>
        <w:spacing w:lineRule="auto" w:line="240"/>
        <w:ind w:left="0" w:right="0" w:hanging="0"/>
        <w:jc w:val="both"/>
        <w:rPr/>
      </w:pPr>
      <w:r>
        <w:rPr>
          <w:rFonts w:ascii="Times New Roman" w:hAnsi="Times New Roman"/>
          <w:sz w:val="24"/>
          <w:szCs w:val="24"/>
        </w:rPr>
        <w:t>(2) Extrasul de pe procesele verbale se comunică părţilor interesate de către conducătorul instituţiei.</w:t>
      </w:r>
    </w:p>
    <w:p>
      <w:pPr>
        <w:pStyle w:val="Szvegtrzs21"/>
        <w:numPr>
          <w:ilvl w:val="0"/>
          <w:numId w:val="0"/>
        </w:numPr>
        <w:shd w:val="clear" w:color="auto" w:fill="auto"/>
        <w:tabs>
          <w:tab w:val="left" w:pos="1145" w:leader="none"/>
        </w:tabs>
        <w:spacing w:lineRule="auto" w:line="240"/>
        <w:ind w:left="0" w:right="0" w:hanging="0"/>
        <w:jc w:val="both"/>
        <w:rPr/>
      </w:pPr>
      <w:r>
        <w:rPr>
          <w:rFonts w:ascii="Times New Roman" w:hAnsi="Times New Roman"/>
          <w:sz w:val="24"/>
          <w:szCs w:val="24"/>
        </w:rPr>
        <w:t>(3) Membrii Consiliului de administraţie care au un interes personal în problemele abordate în şedinţă nu pot participa la deliberare şi la vot.</w:t>
      </w:r>
    </w:p>
    <w:p>
      <w:pPr>
        <w:pStyle w:val="Szvegtrzs21"/>
        <w:shd w:val="clear" w:color="auto" w:fill="auto"/>
        <w:spacing w:lineRule="auto" w:line="240"/>
        <w:ind w:left="0" w:right="0" w:hanging="0"/>
        <w:jc w:val="both"/>
        <w:rPr/>
      </w:pPr>
      <w:r>
        <w:rPr>
          <w:rStyle w:val="Szvegtrzs2Flkvr"/>
          <w:rFonts w:ascii="Times New Roman" w:hAnsi="Times New Roman"/>
          <w:b/>
          <w:bCs/>
          <w:sz w:val="24"/>
          <w:szCs w:val="24"/>
        </w:rPr>
        <w:t>Art.13.</w:t>
      </w:r>
      <w:r>
        <w:rPr>
          <w:rStyle w:val="Szvegtrzs2Flkvr"/>
          <w:rFonts w:ascii="Times New Roman" w:hAnsi="Times New Roman"/>
          <w:sz w:val="24"/>
          <w:szCs w:val="24"/>
        </w:rPr>
        <w:t xml:space="preserve"> </w:t>
      </w:r>
    </w:p>
    <w:p>
      <w:pPr>
        <w:pStyle w:val="Szvegtrzs21"/>
        <w:shd w:val="clear" w:color="auto" w:fill="auto"/>
        <w:spacing w:lineRule="auto" w:line="240"/>
        <w:ind w:left="0" w:right="0" w:hanging="0"/>
        <w:jc w:val="both"/>
        <w:rPr/>
      </w:pPr>
      <w:r>
        <w:rPr>
          <w:rFonts w:ascii="Times New Roman" w:hAnsi="Times New Roman"/>
          <w:sz w:val="24"/>
          <w:szCs w:val="24"/>
        </w:rPr>
        <w:t>Consiliul de administraţie are următoarele atribuţii:</w:t>
      </w:r>
    </w:p>
    <w:p>
      <w:pPr>
        <w:pStyle w:val="Szvegtrzs21"/>
        <w:numPr>
          <w:ilvl w:val="0"/>
          <w:numId w:val="15"/>
        </w:numPr>
        <w:shd w:val="clear" w:color="auto" w:fill="auto"/>
        <w:tabs>
          <w:tab w:val="left" w:pos="1085"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avizează programul anual al activităţilor Agenţiei, la propunerea conducătorului instituţiei;</w:t>
      </w:r>
    </w:p>
    <w:p>
      <w:pPr>
        <w:pStyle w:val="Szvegtrzs21"/>
        <w:numPr>
          <w:ilvl w:val="0"/>
          <w:numId w:val="15"/>
        </w:numPr>
        <w:shd w:val="clear" w:color="auto" w:fill="auto"/>
        <w:tabs>
          <w:tab w:val="left" w:pos="1085"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avizează proiectul bugetului de venituri şi cheltuieli al Agenţiei şi execuţia exerciţiului financiar;</w:t>
      </w:r>
    </w:p>
    <w:p>
      <w:pPr>
        <w:pStyle w:val="Szvegtrzs21"/>
        <w:numPr>
          <w:ilvl w:val="0"/>
          <w:numId w:val="15"/>
        </w:numPr>
        <w:shd w:val="clear" w:color="auto" w:fill="auto"/>
        <w:tabs>
          <w:tab w:val="left" w:pos="1085"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avizează organigrama, numărul maxim de personal şi statul de funcţii pentru Agenţie;</w:t>
      </w:r>
    </w:p>
    <w:p>
      <w:pPr>
        <w:pStyle w:val="Szvegtrzs21"/>
        <w:numPr>
          <w:ilvl w:val="0"/>
          <w:numId w:val="15"/>
        </w:numPr>
        <w:shd w:val="clear" w:color="auto" w:fill="auto"/>
        <w:tabs>
          <w:tab w:val="left" w:pos="1085"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aprobă Regulamentul de ordine interioară al Agenţiei, la propunerea conducătorului instituţiei;</w:t>
      </w:r>
    </w:p>
    <w:p>
      <w:pPr>
        <w:pStyle w:val="Szvegtrzs21"/>
        <w:numPr>
          <w:ilvl w:val="0"/>
          <w:numId w:val="15"/>
        </w:numPr>
        <w:shd w:val="clear" w:color="auto" w:fill="auto"/>
        <w:tabs>
          <w:tab w:val="left" w:pos="1085"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urmăreşte realizarea scopului şi obiectivelor regulamentare şi analizează rapoartele conducătorului instituţiei privind activitatea Agenţiei;</w:t>
      </w:r>
    </w:p>
    <w:p>
      <w:pPr>
        <w:pStyle w:val="Szvegtrzs21"/>
        <w:numPr>
          <w:ilvl w:val="0"/>
          <w:numId w:val="15"/>
        </w:numPr>
        <w:shd w:val="clear" w:color="auto" w:fill="auto"/>
        <w:tabs>
          <w:tab w:val="left" w:pos="1085"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avizează proiectul raportului anual de activitate a Agenţiei, precum şi programul strategic anual şi multianual de dezvoltare economico-socială a judeţului;</w:t>
      </w:r>
    </w:p>
    <w:p>
      <w:pPr>
        <w:pStyle w:val="Szvegtrzs21"/>
        <w:numPr>
          <w:ilvl w:val="0"/>
          <w:numId w:val="15"/>
        </w:numPr>
        <w:shd w:val="clear" w:color="auto" w:fill="auto"/>
        <w:tabs>
          <w:tab w:val="left" w:pos="1085" w:leader="none"/>
        </w:tabs>
        <w:spacing w:lineRule="auto" w:line="240"/>
        <w:ind w:left="720" w:right="0" w:hanging="360"/>
        <w:jc w:val="both"/>
        <w:rPr>
          <w:rFonts w:ascii="Times New Roman" w:hAnsi="Times New Roman"/>
          <w:sz w:val="24"/>
          <w:szCs w:val="24"/>
        </w:rPr>
      </w:pPr>
      <w:r>
        <w:rPr>
          <w:rFonts w:ascii="Times New Roman" w:hAnsi="Times New Roman"/>
          <w:sz w:val="24"/>
          <w:szCs w:val="24"/>
        </w:rPr>
        <w:t>aprobă asocierea cu agenţi economici, organisme şi instituţii din ţară şi străinătate în vederea realizării scopului şi obiectivelor regulamentare;</w:t>
      </w:r>
    </w:p>
    <w:p>
      <w:pPr>
        <w:pStyle w:val="Szvegtrzs21"/>
        <w:numPr>
          <w:ilvl w:val="0"/>
          <w:numId w:val="15"/>
        </w:numPr>
        <w:shd w:val="clear" w:color="auto" w:fill="auto"/>
        <w:tabs>
          <w:tab w:val="left" w:pos="1085" w:leader="none"/>
        </w:tabs>
        <w:spacing w:lineRule="auto" w:line="240"/>
        <w:ind w:left="720" w:right="0" w:hanging="360"/>
        <w:jc w:val="both"/>
        <w:rPr>
          <w:rFonts w:ascii="Times New Roman" w:hAnsi="Times New Roman"/>
          <w:sz w:val="24"/>
          <w:szCs w:val="24"/>
        </w:rPr>
      </w:pPr>
      <w:r>
        <w:rPr>
          <w:rFonts w:ascii="Times New Roman" w:hAnsi="Times New Roman"/>
          <w:color w:val="000000"/>
          <w:sz w:val="24"/>
          <w:szCs w:val="24"/>
        </w:rPr>
        <w:t>aproba membrii consiliului consultativ;</w:t>
      </w:r>
    </w:p>
    <w:p>
      <w:pPr>
        <w:pStyle w:val="Szvegtrzs21"/>
        <w:numPr>
          <w:ilvl w:val="0"/>
          <w:numId w:val="15"/>
        </w:numPr>
        <w:shd w:val="clear" w:color="auto" w:fill="auto"/>
        <w:tabs>
          <w:tab w:val="left" w:pos="1085" w:leader="none"/>
        </w:tabs>
        <w:spacing w:lineRule="auto" w:line="240"/>
        <w:ind w:left="720" w:right="0" w:hanging="360"/>
        <w:rPr>
          <w:rFonts w:ascii="Times New Roman" w:hAnsi="Times New Roman"/>
          <w:sz w:val="24"/>
          <w:szCs w:val="24"/>
        </w:rPr>
      </w:pPr>
      <w:r>
        <w:rPr>
          <w:rFonts w:ascii="Times New Roman" w:hAnsi="Times New Roman"/>
          <w:color w:val="000000"/>
          <w:sz w:val="24"/>
          <w:szCs w:val="24"/>
        </w:rPr>
        <w:t>aproba planul anual de achiziție.</w:t>
      </w:r>
    </w:p>
    <w:p>
      <w:pPr>
        <w:pStyle w:val="Szvegtrzs3"/>
        <w:shd w:val="clear" w:color="auto" w:fill="auto"/>
        <w:spacing w:lineRule="auto" w:line="240" w:before="0" w:after="0"/>
        <w:ind w:right="0" w:hanging="0"/>
        <w:jc w:val="center"/>
        <w:rPr>
          <w:rFonts w:ascii="Times New Roman" w:hAnsi="Times New Roman"/>
          <w:sz w:val="24"/>
          <w:szCs w:val="24"/>
        </w:rPr>
      </w:pPr>
      <w:r>
        <w:rPr>
          <w:rFonts w:ascii="Times New Roman" w:hAnsi="Times New Roman"/>
          <w:sz w:val="24"/>
          <w:szCs w:val="24"/>
        </w:rPr>
      </w:r>
    </w:p>
    <w:p>
      <w:pPr>
        <w:pStyle w:val="Szvegtrzs3"/>
        <w:shd w:val="clear" w:color="auto" w:fill="auto"/>
        <w:spacing w:lineRule="auto" w:line="240" w:before="0" w:after="0"/>
        <w:ind w:right="0" w:hanging="0"/>
        <w:jc w:val="center"/>
        <w:rPr>
          <w:rFonts w:ascii="Times New Roman" w:hAnsi="Times New Roman"/>
          <w:sz w:val="24"/>
          <w:szCs w:val="24"/>
        </w:rPr>
      </w:pPr>
      <w:r>
        <w:rPr>
          <w:rFonts w:ascii="Times New Roman" w:hAnsi="Times New Roman"/>
          <w:sz w:val="24"/>
          <w:szCs w:val="24"/>
        </w:rPr>
        <w:t>CAPITOLUL IV.</w:t>
      </w:r>
    </w:p>
    <w:p>
      <w:pPr>
        <w:pStyle w:val="Szvegtrzs3"/>
        <w:shd w:val="clear" w:color="auto" w:fill="auto"/>
        <w:spacing w:lineRule="auto" w:line="240" w:before="0" w:after="0"/>
        <w:ind w:right="0" w:hanging="0"/>
        <w:jc w:val="center"/>
        <w:rPr>
          <w:rFonts w:ascii="Times New Roman" w:hAnsi="Times New Roman"/>
          <w:sz w:val="24"/>
          <w:szCs w:val="24"/>
        </w:rPr>
      </w:pPr>
      <w:r>
        <w:rPr>
          <w:rFonts w:ascii="Times New Roman" w:hAnsi="Times New Roman"/>
          <w:sz w:val="24"/>
          <w:szCs w:val="24"/>
        </w:rPr>
      </w:r>
    </w:p>
    <w:p>
      <w:pPr>
        <w:pStyle w:val="Szvegtrzs3"/>
        <w:shd w:val="clear" w:color="auto" w:fill="auto"/>
        <w:spacing w:lineRule="auto" w:line="240" w:before="0" w:after="0"/>
        <w:ind w:right="0" w:hanging="0"/>
        <w:jc w:val="center"/>
        <w:rPr>
          <w:rFonts w:ascii="Times New Roman" w:hAnsi="Times New Roman"/>
          <w:sz w:val="24"/>
          <w:szCs w:val="24"/>
        </w:rPr>
      </w:pPr>
      <w:r>
        <w:rPr>
          <w:rFonts w:ascii="Times New Roman" w:hAnsi="Times New Roman"/>
          <w:sz w:val="24"/>
          <w:szCs w:val="24"/>
        </w:rPr>
        <w:t>PERSONALUL AGENŢIEI</w:t>
      </w:r>
    </w:p>
    <w:p>
      <w:pPr>
        <w:pStyle w:val="Szvegtrzs3"/>
        <w:shd w:val="clear" w:color="auto" w:fill="auto"/>
        <w:spacing w:lineRule="auto" w:line="240" w:before="0" w:after="0"/>
        <w:ind w:right="0" w:hanging="0"/>
        <w:jc w:val="center"/>
        <w:rPr>
          <w:rFonts w:ascii="Times New Roman" w:hAnsi="Times New Roman"/>
          <w:sz w:val="24"/>
          <w:szCs w:val="24"/>
        </w:rPr>
      </w:pPr>
      <w:r>
        <w:rPr>
          <w:rFonts w:ascii="Times New Roman" w:hAnsi="Times New Roman"/>
          <w:sz w:val="24"/>
          <w:szCs w:val="24"/>
        </w:rPr>
        <w:t>Angajarea şi salarizarea</w:t>
      </w:r>
    </w:p>
    <w:p>
      <w:pPr>
        <w:pStyle w:val="Szvegtrzs21"/>
        <w:shd w:val="clear" w:color="auto" w:fill="auto"/>
        <w:spacing w:lineRule="auto" w:line="240"/>
        <w:ind w:left="740" w:right="0" w:hanging="740"/>
        <w:rPr>
          <w:rStyle w:val="Szvegtrzs2Flkvr"/>
          <w:rFonts w:ascii="Times New Roman" w:hAnsi="Times New Roman"/>
          <w:sz w:val="24"/>
          <w:szCs w:val="24"/>
        </w:rPr>
      </w:pPr>
      <w:r>
        <w:rPr>
          <w:rFonts w:ascii="Times New Roman" w:hAnsi="Times New Roman"/>
          <w:sz w:val="24"/>
          <w:szCs w:val="24"/>
        </w:rPr>
      </w:r>
    </w:p>
    <w:p>
      <w:pPr>
        <w:pStyle w:val="Szvegtrzs21"/>
        <w:shd w:val="clear" w:color="auto" w:fill="auto"/>
        <w:spacing w:lineRule="auto" w:line="240"/>
        <w:ind w:left="740" w:right="0" w:hanging="740"/>
        <w:jc w:val="both"/>
        <w:rPr/>
      </w:pPr>
      <w:r>
        <w:rPr>
          <w:rStyle w:val="Szvegtrzs2Flkvr"/>
          <w:rFonts w:ascii="Times New Roman" w:hAnsi="Times New Roman"/>
          <w:b/>
          <w:bCs/>
          <w:sz w:val="24"/>
          <w:szCs w:val="24"/>
        </w:rPr>
        <w:t>Art.14.</w:t>
      </w:r>
    </w:p>
    <w:p>
      <w:pPr>
        <w:pStyle w:val="Szvegtrzs21"/>
        <w:shd w:val="clear" w:color="auto" w:fill="auto"/>
        <w:spacing w:lineRule="auto" w:line="240"/>
        <w:ind w:left="740" w:right="0" w:hanging="740"/>
        <w:jc w:val="both"/>
        <w:rPr/>
      </w:pPr>
      <w:r>
        <w:rPr>
          <w:rStyle w:val="Szvegtrzs2Flkvr"/>
          <w:rFonts w:ascii="Times New Roman" w:hAnsi="Times New Roman"/>
          <w:sz w:val="24"/>
          <w:szCs w:val="24"/>
        </w:rPr>
        <w:t xml:space="preserve">(1) </w:t>
      </w:r>
      <w:r>
        <w:rPr>
          <w:rFonts w:ascii="Times New Roman" w:hAnsi="Times New Roman"/>
          <w:color w:val="000000"/>
          <w:sz w:val="24"/>
          <w:szCs w:val="24"/>
        </w:rPr>
        <w:t>Angajarea Personalului Agenţiei se face prin concurs în baza Legii nr. 53/2003 privind</w:t>
      </w:r>
    </w:p>
    <w:p>
      <w:pPr>
        <w:pStyle w:val="Szvegtrzs21"/>
        <w:shd w:val="clear" w:color="auto" w:fill="auto"/>
        <w:spacing w:lineRule="auto" w:line="240"/>
        <w:ind w:left="740" w:right="0" w:hanging="740"/>
        <w:jc w:val="both"/>
        <w:rPr/>
      </w:pPr>
      <w:r>
        <w:rPr>
          <w:rFonts w:ascii="Times New Roman" w:hAnsi="Times New Roman"/>
          <w:color w:val="000000"/>
          <w:sz w:val="24"/>
          <w:szCs w:val="24"/>
        </w:rPr>
        <w:t>Codul muncii, republicată, cu modificările şi completările ulterioare, încheind contractul</w:t>
      </w:r>
    </w:p>
    <w:p>
      <w:pPr>
        <w:pStyle w:val="Szvegtrzs21"/>
        <w:shd w:val="clear" w:color="auto" w:fill="auto"/>
        <w:spacing w:lineRule="auto" w:line="240"/>
        <w:ind w:left="740" w:right="0" w:hanging="740"/>
        <w:jc w:val="both"/>
        <w:rPr/>
      </w:pPr>
      <w:r>
        <w:rPr>
          <w:rFonts w:ascii="Times New Roman" w:hAnsi="Times New Roman"/>
          <w:color w:val="000000"/>
          <w:sz w:val="24"/>
          <w:szCs w:val="24"/>
        </w:rPr>
        <w:t>individual de muncă pe perioadă nedeterminată. Prin excepție, contractul individual de muncă</w:t>
      </w:r>
    </w:p>
    <w:p>
      <w:pPr>
        <w:pStyle w:val="Szvegtrzs21"/>
        <w:shd w:val="clear" w:color="auto" w:fill="auto"/>
        <w:spacing w:lineRule="auto" w:line="240"/>
        <w:ind w:left="740" w:right="0" w:hanging="740"/>
        <w:jc w:val="both"/>
        <w:rPr/>
      </w:pPr>
      <w:r>
        <w:rPr>
          <w:rFonts w:ascii="Times New Roman" w:hAnsi="Times New Roman"/>
          <w:color w:val="000000"/>
          <w:sz w:val="24"/>
          <w:szCs w:val="24"/>
        </w:rPr>
        <w:t>se poate încheia şi pe durată determinată, conform prevederilor legale”.</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sz w:val="24"/>
          <w:szCs w:val="24"/>
        </w:rPr>
        <w:t>(2). Drepturile şi obligaţiile personalului, se stabilesc pe baza reglementărilor în vigoare, a regulamentului de organizare şi funcţionare al Agenţiei, a regulamentului de ordine interioară şi se concretizează prin fişa postului.</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b/>
          <w:sz w:val="24"/>
          <w:szCs w:val="24"/>
        </w:rPr>
        <w:t>Art.15.</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sz w:val="24"/>
          <w:szCs w:val="24"/>
        </w:rPr>
        <w:t>Pentru executarea unor servicii, proiecte, studii şi lucrări pot fi contractate şi alte persoane, în baza unor convenţii sau contracte de colaborare.</w:t>
      </w:r>
    </w:p>
    <w:p>
      <w:pPr>
        <w:pStyle w:val="Szvegtrzs21"/>
        <w:shd w:val="clear" w:color="auto" w:fill="auto"/>
        <w:spacing w:lineRule="auto" w:line="240"/>
        <w:ind w:left="740" w:right="0" w:hanging="740"/>
        <w:jc w:val="both"/>
        <w:rPr/>
      </w:pPr>
      <w:r>
        <w:rPr>
          <w:rStyle w:val="Szvegtrzs2Flkvr"/>
          <w:rFonts w:ascii="Times New Roman" w:hAnsi="Times New Roman"/>
          <w:b/>
          <w:bCs/>
          <w:sz w:val="24"/>
          <w:szCs w:val="24"/>
        </w:rPr>
        <w:t>Art.16.</w:t>
      </w:r>
    </w:p>
    <w:p>
      <w:pPr>
        <w:pStyle w:val="Szvegtrzs21"/>
        <w:shd w:val="clear" w:color="auto" w:fill="auto"/>
        <w:spacing w:lineRule="auto" w:line="240"/>
        <w:ind w:left="740" w:right="0" w:hanging="740"/>
        <w:jc w:val="both"/>
        <w:rPr/>
      </w:pPr>
      <w:r>
        <w:rPr>
          <w:rFonts w:ascii="Times New Roman" w:hAnsi="Times New Roman"/>
          <w:sz w:val="24"/>
          <w:szCs w:val="24"/>
        </w:rPr>
        <w:t>Salarizarea personalului angajat cu contract de muncă pe perioadă nedeterminată sau</w:t>
      </w:r>
    </w:p>
    <w:p>
      <w:pPr>
        <w:pStyle w:val="Szvegtrzs21"/>
        <w:shd w:val="clear" w:color="auto" w:fill="auto"/>
        <w:spacing w:lineRule="auto" w:line="240"/>
        <w:ind w:left="740" w:right="0" w:hanging="740"/>
        <w:jc w:val="both"/>
        <w:rPr/>
      </w:pPr>
      <w:r>
        <w:rPr>
          <w:rFonts w:ascii="Times New Roman" w:hAnsi="Times New Roman"/>
          <w:sz w:val="24"/>
          <w:szCs w:val="24"/>
        </w:rPr>
        <w:t>determinată, se face conform legii şi în limita fondului de salarii, prevăzut în bugetul aprobat.</w:t>
      </w:r>
    </w:p>
    <w:p>
      <w:pPr>
        <w:pStyle w:val="Cmsor3"/>
        <w:keepNext/>
        <w:keepLines/>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r>
    </w:p>
    <w:p>
      <w:pPr>
        <w:pStyle w:val="Cmsor3"/>
        <w:keepNext/>
        <w:keepLines/>
        <w:shd w:val="clear" w:color="auto" w:fill="auto"/>
        <w:spacing w:lineRule="auto" w:line="240" w:before="0" w:after="0"/>
        <w:ind w:hanging="0"/>
        <w:jc w:val="center"/>
        <w:rPr>
          <w:rFonts w:ascii="Times New Roman" w:hAnsi="Times New Roman"/>
          <w:sz w:val="24"/>
          <w:szCs w:val="24"/>
        </w:rPr>
      </w:pPr>
      <w:bookmarkStart w:id="11" w:name="bookmark8"/>
      <w:bookmarkEnd w:id="11"/>
      <w:r>
        <w:rPr>
          <w:rFonts w:ascii="Times New Roman" w:hAnsi="Times New Roman"/>
          <w:sz w:val="24"/>
          <w:szCs w:val="24"/>
        </w:rPr>
        <w:t>Confidenţialitatea informaţiilor</w:t>
      </w:r>
    </w:p>
    <w:p>
      <w:pPr>
        <w:pStyle w:val="Cmsor3"/>
        <w:keepNext/>
        <w:keepLines/>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r>
    </w:p>
    <w:p>
      <w:pPr>
        <w:pStyle w:val="Szvegtrzs21"/>
        <w:shd w:val="clear" w:color="auto" w:fill="auto"/>
        <w:spacing w:lineRule="auto" w:line="240"/>
        <w:ind w:left="740" w:right="0" w:hanging="740"/>
        <w:jc w:val="both"/>
        <w:rPr/>
      </w:pPr>
      <w:r>
        <w:rPr>
          <w:rStyle w:val="Szvegtrzs2Flkvr"/>
          <w:rFonts w:ascii="Times New Roman" w:hAnsi="Times New Roman"/>
          <w:b/>
          <w:bCs/>
          <w:sz w:val="24"/>
          <w:szCs w:val="24"/>
        </w:rPr>
        <w:t>Art.17.</w:t>
      </w:r>
    </w:p>
    <w:p>
      <w:pPr>
        <w:pStyle w:val="Szvegtrzs21"/>
        <w:shd w:val="clear" w:color="auto" w:fill="auto"/>
        <w:spacing w:lineRule="auto" w:line="240"/>
        <w:ind w:left="0" w:right="0" w:hanging="0"/>
        <w:jc w:val="both"/>
        <w:rPr/>
      </w:pPr>
      <w:r>
        <w:rPr>
          <w:rFonts w:ascii="Times New Roman" w:hAnsi="Times New Roman"/>
          <w:sz w:val="24"/>
          <w:szCs w:val="24"/>
        </w:rPr>
        <w:t>Membrii Consiliului de administraţie, salariaţii precum şi colaboratorii Agenţiei au obligaţia de a păstra confidenţialitatea informaţiilor obţinute în cursul îndeplinirii sarcinilor.</w:t>
      </w:r>
    </w:p>
    <w:p>
      <w:pPr>
        <w:pStyle w:val="Szvegtrzs21"/>
        <w:shd w:val="clear" w:color="auto" w:fill="auto"/>
        <w:spacing w:lineRule="auto" w:line="240"/>
        <w:ind w:left="740" w:right="0" w:hanging="740"/>
        <w:jc w:val="both"/>
        <w:rPr/>
      </w:pPr>
      <w:r>
        <w:rPr>
          <w:rStyle w:val="Szvegtrzs2Flkvr"/>
          <w:rFonts w:ascii="Times New Roman" w:hAnsi="Times New Roman"/>
          <w:b/>
          <w:bCs/>
          <w:sz w:val="24"/>
          <w:szCs w:val="24"/>
        </w:rPr>
        <w:t>Art.18.</w:t>
      </w:r>
      <w:r>
        <w:rPr>
          <w:rStyle w:val="Szvegtrzs2Flkvr"/>
          <w:rFonts w:ascii="Times New Roman" w:hAnsi="Times New Roman"/>
          <w:sz w:val="24"/>
          <w:szCs w:val="24"/>
        </w:rPr>
        <w:t xml:space="preserve"> </w:t>
      </w:r>
    </w:p>
    <w:p>
      <w:pPr>
        <w:pStyle w:val="Szvegtrzs21"/>
        <w:shd w:val="clear" w:color="auto" w:fill="auto"/>
        <w:spacing w:lineRule="auto" w:line="240"/>
        <w:ind w:left="740" w:right="0" w:hanging="740"/>
        <w:jc w:val="both"/>
        <w:rPr/>
      </w:pPr>
      <w:r>
        <w:rPr>
          <w:rFonts w:ascii="Times New Roman" w:hAnsi="Times New Roman"/>
          <w:sz w:val="24"/>
          <w:szCs w:val="24"/>
        </w:rPr>
        <w:t>Încălcarea prevederilor art. 17 atrage, după caz, răspunderea disciplinară, civilă sau penală.</w:t>
      </w:r>
    </w:p>
    <w:p>
      <w:pPr>
        <w:pStyle w:val="Cmsor3"/>
        <w:keepNext/>
        <w:keepLines/>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r>
    </w:p>
    <w:p>
      <w:pPr>
        <w:pStyle w:val="Cmsor3"/>
        <w:shd w:val="clear" w:color="auto" w:fill="auto"/>
        <w:spacing w:lineRule="auto" w:line="240" w:before="0" w:after="0"/>
        <w:ind w:hanging="0"/>
        <w:jc w:val="center"/>
        <w:rPr>
          <w:rFonts w:ascii="Times New Roman" w:hAnsi="Times New Roman"/>
          <w:sz w:val="24"/>
          <w:szCs w:val="24"/>
        </w:rPr>
      </w:pPr>
      <w:bookmarkStart w:id="12" w:name="bookmark9"/>
      <w:bookmarkEnd w:id="12"/>
      <w:r>
        <w:rPr>
          <w:rFonts w:ascii="Times New Roman" w:hAnsi="Times New Roman"/>
          <w:sz w:val="24"/>
          <w:szCs w:val="24"/>
        </w:rPr>
        <w:t>CAPITOLUL V</w:t>
      </w:r>
    </w:p>
    <w:p>
      <w:pPr>
        <w:pStyle w:val="Cmsor3"/>
        <w:keepNext/>
        <w:keepLines/>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r>
    </w:p>
    <w:p>
      <w:pPr>
        <w:pStyle w:val="Cmsor3"/>
        <w:keepNext/>
        <w:keepLines/>
        <w:shd w:val="clear" w:color="auto" w:fill="auto"/>
        <w:spacing w:lineRule="auto" w:line="240" w:before="0" w:after="0"/>
        <w:ind w:hanging="0"/>
        <w:jc w:val="center"/>
        <w:rPr/>
      </w:pPr>
      <w:bookmarkStart w:id="13" w:name="bookmark10"/>
      <w:bookmarkEnd w:id="13"/>
      <w:r>
        <w:rPr>
          <w:rFonts w:ascii="Times New Roman" w:hAnsi="Times New Roman"/>
          <w:sz w:val="24"/>
          <w:szCs w:val="24"/>
        </w:rPr>
        <w:t>PATRIMONIUL Şl RESURSELE FINANCIARE</w:t>
      </w:r>
    </w:p>
    <w:p>
      <w:pPr>
        <w:pStyle w:val="Cmsor3"/>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r>
    </w:p>
    <w:p>
      <w:pPr>
        <w:pStyle w:val="Szvegtrzs21"/>
        <w:shd w:val="clear" w:color="auto" w:fill="auto"/>
        <w:spacing w:lineRule="auto" w:line="240"/>
        <w:ind w:left="740" w:right="0" w:hanging="740"/>
        <w:jc w:val="both"/>
        <w:rPr/>
      </w:pPr>
      <w:r>
        <w:rPr>
          <w:rStyle w:val="Szvegtrzs2Flkvr"/>
          <w:rFonts w:ascii="Times New Roman" w:hAnsi="Times New Roman"/>
          <w:b/>
          <w:bCs/>
          <w:sz w:val="24"/>
          <w:szCs w:val="24"/>
        </w:rPr>
        <w:t>Art.19.</w:t>
      </w:r>
    </w:p>
    <w:p>
      <w:pPr>
        <w:pStyle w:val="Szvegtrzs21"/>
        <w:shd w:val="clear" w:color="auto" w:fill="auto"/>
        <w:spacing w:lineRule="auto" w:line="240"/>
        <w:ind w:left="740" w:right="0" w:hanging="740"/>
        <w:jc w:val="both"/>
        <w:rPr/>
      </w:pPr>
      <w:r>
        <w:rPr>
          <w:rStyle w:val="Szvegtrzs2Flkvr"/>
          <w:rFonts w:ascii="Times New Roman" w:hAnsi="Times New Roman"/>
          <w:sz w:val="24"/>
          <w:szCs w:val="24"/>
        </w:rPr>
        <w:t>Agenția</w:t>
      </w:r>
      <w:r>
        <w:rPr>
          <w:rFonts w:ascii="Times New Roman" w:hAnsi="Times New Roman"/>
          <w:sz w:val="24"/>
          <w:szCs w:val="24"/>
        </w:rPr>
        <w:t xml:space="preserve"> este o instituție publică finanțată din bugetul local al Județului Harghita și din</w:t>
      </w:r>
    </w:p>
    <w:p>
      <w:pPr>
        <w:pStyle w:val="Szvegtrzs21"/>
        <w:shd w:val="clear" w:color="auto" w:fill="auto"/>
        <w:spacing w:lineRule="auto" w:line="240"/>
        <w:ind w:left="740" w:right="0" w:hanging="740"/>
        <w:jc w:val="both"/>
        <w:rPr/>
      </w:pPr>
      <w:r>
        <w:rPr>
          <w:rFonts w:ascii="Times New Roman" w:hAnsi="Times New Roman"/>
          <w:sz w:val="24"/>
          <w:szCs w:val="24"/>
        </w:rPr>
        <w:t xml:space="preserve">venituri proprii. </w:t>
      </w:r>
    </w:p>
    <w:p>
      <w:pPr>
        <w:pStyle w:val="Szvegtrzs21"/>
        <w:shd w:val="clear" w:color="auto" w:fill="auto"/>
        <w:spacing w:lineRule="auto" w:line="240"/>
        <w:ind w:left="740" w:right="0" w:hanging="740"/>
        <w:jc w:val="both"/>
        <w:rPr/>
      </w:pPr>
      <w:r>
        <w:rPr>
          <w:rStyle w:val="Szvegtrzs2Flkvr"/>
          <w:rFonts w:ascii="Times New Roman" w:hAnsi="Times New Roman"/>
          <w:b/>
          <w:bCs/>
          <w:sz w:val="24"/>
          <w:szCs w:val="24"/>
        </w:rPr>
        <w:t>Art.20</w:t>
      </w:r>
      <w:r>
        <w:rPr>
          <w:rStyle w:val="Szvegtrzs2Flkvr"/>
          <w:rFonts w:ascii="Times New Roman" w:hAnsi="Times New Roman"/>
          <w:sz w:val="24"/>
          <w:szCs w:val="24"/>
        </w:rPr>
        <w:t xml:space="preserve"> </w:t>
      </w:r>
    </w:p>
    <w:p>
      <w:pPr>
        <w:pStyle w:val="Szvegtrzs21"/>
        <w:shd w:val="clear" w:color="auto" w:fill="auto"/>
        <w:spacing w:lineRule="auto" w:line="240"/>
        <w:ind w:left="740" w:right="0" w:hanging="740"/>
        <w:jc w:val="both"/>
        <w:rPr/>
      </w:pPr>
      <w:r>
        <w:rPr>
          <w:rStyle w:val="Szvegtrzs2Flkvr"/>
          <w:rFonts w:ascii="Times New Roman" w:hAnsi="Times New Roman"/>
          <w:b w:val="false"/>
          <w:sz w:val="24"/>
          <w:szCs w:val="24"/>
        </w:rPr>
        <w:t>(1)</w:t>
      </w:r>
      <w:r>
        <w:rPr>
          <w:rStyle w:val="Szvegtrzs2Flkvr"/>
          <w:rFonts w:ascii="Times New Roman" w:hAnsi="Times New Roman"/>
          <w:sz w:val="24"/>
          <w:szCs w:val="24"/>
        </w:rPr>
        <w:t xml:space="preserve"> </w:t>
      </w:r>
      <w:r>
        <w:rPr>
          <w:rFonts w:ascii="Times New Roman" w:hAnsi="Times New Roman"/>
          <w:sz w:val="24"/>
          <w:szCs w:val="24"/>
        </w:rPr>
        <w:t>Patrimoniul Agenţiei constă în bunuri din domeniul public şi privat al judeţului Harghita,</w:t>
      </w:r>
    </w:p>
    <w:p>
      <w:pPr>
        <w:pStyle w:val="Szvegtrzs21"/>
        <w:shd w:val="clear" w:color="auto" w:fill="auto"/>
        <w:spacing w:lineRule="auto" w:line="240"/>
        <w:ind w:left="740" w:right="0" w:hanging="740"/>
        <w:jc w:val="both"/>
        <w:rPr/>
      </w:pPr>
      <w:r>
        <w:rPr>
          <w:rFonts w:ascii="Times New Roman" w:hAnsi="Times New Roman"/>
          <w:sz w:val="24"/>
          <w:szCs w:val="24"/>
        </w:rPr>
        <w:t>încredinţate Agenţiei.</w:t>
      </w:r>
    </w:p>
    <w:p>
      <w:pPr>
        <w:pStyle w:val="Szvegtrzs21"/>
        <w:shd w:val="clear" w:color="auto" w:fill="auto"/>
        <w:spacing w:lineRule="auto" w:line="240"/>
        <w:ind w:left="0" w:right="0" w:hanging="0"/>
        <w:jc w:val="both"/>
        <w:rPr/>
      </w:pPr>
      <w:r>
        <w:rPr>
          <w:rFonts w:ascii="Times New Roman" w:hAnsi="Times New Roman"/>
          <w:sz w:val="24"/>
          <w:szCs w:val="24"/>
        </w:rPr>
        <w:t>(2). Spaţiul din domeniul public al judeţului Harghita în care îşi are sediul Agenţia, se dă în folosinţă gratuită, încheindu-se în termen de 10 zile de la intrarea în vigoare a prezentului regulament, un contract de comodat, conform legii.</w:t>
      </w:r>
    </w:p>
    <w:p>
      <w:pPr>
        <w:pStyle w:val="Szvegtrzs21"/>
        <w:shd w:val="clear" w:color="auto" w:fill="auto"/>
        <w:spacing w:lineRule="auto" w:line="240"/>
        <w:ind w:left="0" w:right="0" w:hanging="0"/>
        <w:jc w:val="both"/>
        <w:rPr/>
      </w:pPr>
      <w:r>
        <w:rPr>
          <w:rFonts w:ascii="Times New Roman" w:hAnsi="Times New Roman"/>
          <w:sz w:val="24"/>
          <w:szCs w:val="24"/>
        </w:rPr>
        <w:t xml:space="preserve">Bunurile din domeniul public date în administrare sau în folosinţă gratuită Agenţiei sunt inalienabile, insesizabile şi imprescriptibile, orice modificare a regimului juridic ai acestor bunuri se poate face prin hotărârea Consiliului Judeţean Harghita, conform legii. </w:t>
      </w:r>
    </w:p>
    <w:p>
      <w:pPr>
        <w:pStyle w:val="Szvegtrzs21"/>
        <w:shd w:val="clear" w:color="auto" w:fill="auto"/>
        <w:spacing w:lineRule="auto" w:line="240"/>
        <w:ind w:left="0" w:right="0" w:hanging="0"/>
        <w:jc w:val="both"/>
        <w:rPr/>
      </w:pPr>
      <w:r>
        <w:rPr>
          <w:rFonts w:ascii="Times New Roman" w:hAnsi="Times New Roman"/>
          <w:sz w:val="24"/>
          <w:szCs w:val="24"/>
        </w:rPr>
        <w:t>Bunurile din domeniul privat date Agenţiei, în administrare, vor fi utilizate în vederea scopului pentru care a fost înfiinţat Agenţia, orice modificare a</w:t>
      </w:r>
    </w:p>
    <w:p>
      <w:pPr>
        <w:pStyle w:val="Szvegtrzs21"/>
        <w:shd w:val="clear" w:color="auto" w:fill="auto"/>
        <w:spacing w:lineRule="auto" w:line="240"/>
        <w:ind w:left="0" w:right="0" w:hanging="0"/>
        <w:jc w:val="both"/>
        <w:rPr/>
      </w:pPr>
      <w:r>
        <w:rPr>
          <w:rFonts w:ascii="Times New Roman" w:hAnsi="Times New Roman"/>
          <w:sz w:val="24"/>
          <w:szCs w:val="24"/>
        </w:rPr>
        <w:t>regimului juridic al acestor bunuri se va face cu aprobarea Consiliului Judeţean Harghita, respectându-se actele normative în vigoare.</w:t>
      </w:r>
    </w:p>
    <w:p>
      <w:pPr>
        <w:pStyle w:val="NoSpacing"/>
        <w:keepNext/>
        <w:keepLines/>
        <w:shd w:val="clear" w:color="auto" w:fill="auto"/>
        <w:spacing w:lineRule="auto" w:line="240" w:before="0" w:after="0"/>
        <w:ind w:hanging="0"/>
        <w:jc w:val="both"/>
        <w:rPr>
          <w:rFonts w:ascii="Times New Roman" w:hAnsi="Times New Roman"/>
          <w:sz w:val="24"/>
          <w:szCs w:val="24"/>
        </w:rPr>
      </w:pPr>
      <w:r>
        <w:rPr>
          <w:rFonts w:eastAsia="Calibri Light" w:cs="Calibri Light" w:ascii="Times New Roman" w:hAnsi="Times New Roman"/>
          <w:b/>
          <w:bCs/>
          <w:color w:val="00000A"/>
          <w:sz w:val="24"/>
          <w:szCs w:val="24"/>
        </w:rPr>
        <w:t>Art. 21</w:t>
      </w:r>
      <w:r>
        <w:rPr>
          <w:rFonts w:eastAsia="Calibri Light" w:cs="Calibri Light" w:ascii="Times New Roman" w:hAnsi="Times New Roman"/>
          <w:b w:val="false"/>
          <w:bCs w:val="false"/>
          <w:color w:val="00000A"/>
          <w:sz w:val="24"/>
          <w:szCs w:val="24"/>
        </w:rPr>
        <w:t xml:space="preserve"> Patrimoniul poate fi îmbogățit și completat prin achiziții, donații, precum și prin preluarea în regim de comodat sau transfer, cu acordul părților, a unor bunuri din partea unor instituții publice ale administrației publice locale, centrale, a unor persoane juridice de drept public sau privat, a unor persoane fizice. Liberalitățile de orice fel pot fi acceptate numai dacă nu sunt grevate de condiții ori de sarcini.</w:t>
      </w:r>
    </w:p>
    <w:p>
      <w:pPr>
        <w:pStyle w:val="Szvegtrzs21"/>
        <w:keepNext/>
        <w:keepLines/>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Art. 22. (1) Agenția poate realiza și venituri proprii. Acestea pot fi:</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a.) Venituri realizate din efectuarea de proiecte, studii și lucrări de interes public județean,</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precum și cele realizate în cadrul unor programe de finanțare.;</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b) Venituri realizate din efectuarea de proiecte, studii și lucrări de specialitate, prestări servicii</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și alte activități corespunzătoare obiectului de activitate pentru terțe persoane fizice și</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juridice;</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c) Donații, sponsorizări, conform legii;</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d) Venituri realizate din organizarea de cursuri pentru formarea profesională a adulților</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finalizată cu certificate de calificare sau de absolvire cu recunoaștere națională şi/sau</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certificate de competențe profesionale, cu condiția autorizării acestei activități;</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e) Venituri realizate din organizarea expozițiilor, închirierea standurilor pentru expoziții,</w:t>
      </w:r>
    </w:p>
    <w:p>
      <w:pPr>
        <w:pStyle w:val="Szvegtrzs21"/>
        <w:shd w:val="clear" w:color="auto" w:fill="auto"/>
        <w:spacing w:lineRule="auto" w:line="240" w:before="0" w:after="0"/>
        <w:ind w:left="0" w:right="0" w:hanging="0"/>
        <w:jc w:val="both"/>
        <w:rPr/>
      </w:pPr>
      <w:r>
        <w:rPr>
          <w:rStyle w:val="Szvegtrzs2Flkvr"/>
          <w:rFonts w:ascii="Times New Roman" w:hAnsi="Times New Roman"/>
          <w:b w:val="false"/>
          <w:bCs w:val="false"/>
          <w:sz w:val="24"/>
          <w:szCs w:val="24"/>
          <w:highlight w:val="white"/>
        </w:rPr>
        <w:t>închirierea chioșcurilor de lemn pentru târguri;</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f)  Venituri realizate din activități de marketing;</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g)  Sprijinirea activităților investitorilor în timp util;</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h)  Alte venituri obținute în condițiile legii;</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(2) Veniturile obținute prin activitățile menționate la alin. (1) vor putea fi utilizate pentru</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cheltuieli de personal, bunuri și servicii, precum și pentru cheltuieli de capital.</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(3) Pentru aceste venituri și cheltuielile aferente acestor venituri se înființează Activitatea</w:t>
      </w:r>
    </w:p>
    <w:p>
      <w:pPr>
        <w:pStyle w:val="Szvegtrzs21"/>
        <w:shd w:val="clear" w:color="auto" w:fill="auto"/>
        <w:spacing w:lineRule="auto" w:line="240" w:before="0" w:after="0"/>
        <w:ind w:left="740" w:right="0" w:hanging="740"/>
        <w:jc w:val="both"/>
        <w:rPr/>
      </w:pPr>
      <w:r>
        <w:rPr>
          <w:rStyle w:val="Szvegtrzs2Flkvr"/>
          <w:rFonts w:ascii="Times New Roman" w:hAnsi="Times New Roman"/>
          <w:b w:val="false"/>
          <w:bCs w:val="false"/>
          <w:sz w:val="24"/>
          <w:szCs w:val="24"/>
          <w:highlight w:val="white"/>
        </w:rPr>
        <w:t>finanțată din venituri proprii și se va întocmi un buget distinct.</w:t>
      </w:r>
    </w:p>
    <w:p>
      <w:pPr>
        <w:pStyle w:val="Szvegtrzs21"/>
        <w:shd w:val="clear" w:color="auto" w:fill="auto"/>
        <w:spacing w:lineRule="auto" w:line="240" w:before="0" w:after="0"/>
        <w:ind w:left="740" w:right="0" w:hanging="740"/>
        <w:jc w:val="both"/>
        <w:rPr/>
      </w:pPr>
      <w:bookmarkStart w:id="14" w:name="__DdeLink__1359_1130794436"/>
      <w:bookmarkEnd w:id="14"/>
      <w:r>
        <w:rPr>
          <w:rStyle w:val="Szvegtrzs2Flkvr"/>
          <w:rFonts w:ascii="Times New Roman" w:hAnsi="Times New Roman"/>
          <w:b w:val="false"/>
          <w:bCs w:val="false"/>
          <w:sz w:val="24"/>
          <w:szCs w:val="24"/>
          <w:highlight w:val="white"/>
        </w:rPr>
        <w:t>(Activități finanțate din venituri proprii-sursa E).</w:t>
      </w:r>
    </w:p>
    <w:p>
      <w:pPr>
        <w:pStyle w:val="Szvegtrzs21"/>
        <w:shd w:val="clear" w:color="auto" w:fill="auto"/>
        <w:spacing w:lineRule="auto" w:line="240" w:before="0" w:after="0"/>
        <w:ind w:left="740" w:right="0" w:hanging="740"/>
        <w:jc w:val="both"/>
        <w:rPr>
          <w:rStyle w:val="Szvegtrzs2Flkvr"/>
          <w:rFonts w:ascii="Times New Roman" w:hAnsi="Times New Roman"/>
          <w:sz w:val="24"/>
          <w:szCs w:val="24"/>
        </w:rPr>
      </w:pPr>
      <w:r>
        <w:rPr>
          <w:rFonts w:ascii="Times New Roman" w:hAnsi="Times New Roman"/>
          <w:sz w:val="24"/>
          <w:szCs w:val="24"/>
        </w:rPr>
      </w:r>
    </w:p>
    <w:p>
      <w:pPr>
        <w:pStyle w:val="Cmsor3"/>
        <w:shd w:val="clear" w:color="auto" w:fill="auto"/>
        <w:spacing w:lineRule="auto" w:line="240" w:before="0" w:after="0"/>
        <w:ind w:hanging="0"/>
        <w:jc w:val="center"/>
        <w:rPr>
          <w:rFonts w:ascii="Times New Roman" w:hAnsi="Times New Roman"/>
          <w:b/>
          <w:b/>
          <w:bCs/>
          <w:sz w:val="24"/>
          <w:szCs w:val="24"/>
        </w:rPr>
      </w:pPr>
      <w:bookmarkStart w:id="15" w:name="bookmark11"/>
      <w:bookmarkEnd w:id="15"/>
      <w:r>
        <w:rPr>
          <w:rFonts w:ascii="Times New Roman" w:hAnsi="Times New Roman"/>
          <w:b/>
          <w:bCs/>
          <w:sz w:val="24"/>
          <w:szCs w:val="24"/>
        </w:rPr>
        <w:t>Contabilitatea</w:t>
      </w:r>
    </w:p>
    <w:p>
      <w:pPr>
        <w:pStyle w:val="Szvegtrzs21"/>
        <w:shd w:val="clear" w:color="auto" w:fill="auto"/>
        <w:spacing w:lineRule="auto" w:line="240"/>
        <w:ind w:left="740" w:right="0" w:hanging="740"/>
        <w:jc w:val="both"/>
        <w:rPr>
          <w:rStyle w:val="Szvegtrzs2Flkvr"/>
          <w:rFonts w:ascii="Times New Roman" w:hAnsi="Times New Roman"/>
          <w:sz w:val="24"/>
          <w:szCs w:val="24"/>
        </w:rPr>
      </w:pPr>
      <w:r>
        <w:rPr>
          <w:rFonts w:ascii="Times New Roman" w:hAnsi="Times New Roman"/>
          <w:sz w:val="24"/>
          <w:szCs w:val="24"/>
        </w:rPr>
      </w:r>
    </w:p>
    <w:p>
      <w:pPr>
        <w:pStyle w:val="Szvegtrzs21"/>
        <w:shd w:val="clear" w:color="auto" w:fill="auto"/>
        <w:spacing w:lineRule="auto" w:line="240"/>
        <w:ind w:left="740" w:right="0" w:hanging="740"/>
        <w:jc w:val="both"/>
        <w:rPr/>
      </w:pPr>
      <w:bookmarkStart w:id="16" w:name="__DdeLink__431_738402300"/>
      <w:bookmarkEnd w:id="16"/>
      <w:r>
        <w:rPr>
          <w:rStyle w:val="Szvegtrzs2Flkvr"/>
          <w:rFonts w:ascii="Times New Roman" w:hAnsi="Times New Roman"/>
          <w:b/>
          <w:bCs/>
          <w:sz w:val="24"/>
          <w:szCs w:val="24"/>
        </w:rPr>
        <w:t>Art. 23.</w:t>
      </w:r>
    </w:p>
    <w:p>
      <w:pPr>
        <w:pStyle w:val="Szvegtrzs21"/>
        <w:shd w:val="clear" w:color="auto" w:fill="auto"/>
        <w:spacing w:lineRule="auto" w:line="240"/>
        <w:ind w:left="0" w:right="0" w:hanging="0"/>
        <w:jc w:val="both"/>
        <w:rPr/>
      </w:pPr>
      <w:r>
        <w:rPr>
          <w:rFonts w:ascii="Times New Roman" w:hAnsi="Times New Roman"/>
          <w:sz w:val="24"/>
          <w:szCs w:val="24"/>
        </w:rPr>
        <w:t>(1). Agenţia are cont propriu, organizează şi conduce contabilitatea propriilor operaţiuni financiare în conformitate cu reglementările legale.</w:t>
      </w:r>
    </w:p>
    <w:p>
      <w:pPr>
        <w:pStyle w:val="Szvegtrzs21"/>
        <w:shd w:val="clear" w:color="auto" w:fill="auto"/>
        <w:spacing w:lineRule="auto" w:line="240"/>
        <w:ind w:left="0" w:right="0" w:hanging="0"/>
        <w:jc w:val="both"/>
        <w:rPr/>
      </w:pPr>
      <w:r>
        <w:rPr>
          <w:rFonts w:ascii="Times New Roman" w:hAnsi="Times New Roman"/>
          <w:sz w:val="24"/>
          <w:szCs w:val="24"/>
        </w:rPr>
        <w:t>(2). Exerciţiul anual financiar începe la 1 ianuarie şi se încheie la 31 decembrie a fiecărui an, cu excepţia primului exerciţiu care începe după înfiinţarea Agenţiei.</w:t>
      </w:r>
    </w:p>
    <w:p>
      <w:pPr>
        <w:pStyle w:val="Cmsor3"/>
        <w:keepNext/>
        <w:keepLines/>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r>
    </w:p>
    <w:p>
      <w:pPr>
        <w:pStyle w:val="Cmsor3"/>
        <w:keepNext/>
        <w:keepLines/>
        <w:shd w:val="clear" w:color="auto" w:fill="auto"/>
        <w:spacing w:lineRule="auto" w:line="240" w:before="0" w:after="0"/>
        <w:ind w:hanging="0"/>
        <w:jc w:val="center"/>
        <w:rPr>
          <w:rFonts w:ascii="Times New Roman" w:hAnsi="Times New Roman"/>
          <w:sz w:val="24"/>
          <w:szCs w:val="24"/>
        </w:rPr>
      </w:pPr>
      <w:bookmarkStart w:id="17" w:name="bookmark12"/>
      <w:bookmarkEnd w:id="17"/>
      <w:r>
        <w:rPr>
          <w:rFonts w:ascii="Times New Roman" w:hAnsi="Times New Roman"/>
          <w:sz w:val="24"/>
          <w:szCs w:val="24"/>
        </w:rPr>
        <w:t>CAPITOLUL VI</w:t>
        <w:br/>
        <w:t>DISPOZIŢII FINALE</w:t>
      </w:r>
    </w:p>
    <w:p>
      <w:pPr>
        <w:pStyle w:val="Cmsor3"/>
        <w:keepNext/>
        <w:keepLines/>
        <w:shd w:val="clear" w:color="auto" w:fill="auto"/>
        <w:spacing w:lineRule="auto" w:line="240" w:before="0" w:after="0"/>
        <w:ind w:hanging="0"/>
        <w:jc w:val="center"/>
        <w:rPr>
          <w:rFonts w:ascii="Times New Roman" w:hAnsi="Times New Roman"/>
          <w:sz w:val="24"/>
          <w:szCs w:val="24"/>
        </w:rPr>
      </w:pPr>
      <w:r>
        <w:rPr>
          <w:rFonts w:ascii="Times New Roman" w:hAnsi="Times New Roman"/>
          <w:sz w:val="24"/>
          <w:szCs w:val="24"/>
        </w:rPr>
      </w:r>
    </w:p>
    <w:p>
      <w:pPr>
        <w:pStyle w:val="Szvegtrzs21"/>
        <w:shd w:val="clear" w:color="auto" w:fill="auto"/>
        <w:spacing w:lineRule="auto" w:line="240"/>
        <w:ind w:left="740" w:right="0" w:hanging="740"/>
        <w:jc w:val="both"/>
        <w:rPr/>
      </w:pPr>
      <w:r>
        <w:rPr>
          <w:rStyle w:val="Szvegtrzs2Flkvr"/>
          <w:rFonts w:ascii="Times New Roman" w:hAnsi="Times New Roman"/>
          <w:b/>
          <w:bCs/>
          <w:sz w:val="24"/>
          <w:szCs w:val="24"/>
        </w:rPr>
        <w:t>Art.24.</w:t>
      </w:r>
    </w:p>
    <w:p>
      <w:pPr>
        <w:pStyle w:val="Szvegtrzs21"/>
        <w:shd w:val="clear" w:color="auto" w:fill="auto"/>
        <w:spacing w:lineRule="auto" w:line="240"/>
        <w:ind w:left="0" w:right="0" w:hanging="0"/>
        <w:jc w:val="both"/>
        <w:rPr/>
      </w:pPr>
      <w:r>
        <w:rPr>
          <w:rFonts w:ascii="Times New Roman" w:hAnsi="Times New Roman"/>
          <w:sz w:val="24"/>
          <w:szCs w:val="24"/>
        </w:rPr>
        <w:t>(1). Modificarea şi completarea prevederilor prezentului Regulament se face numai cu aprobarea Consiliului Judeţean Harghita la propunerea conducătorului instituţiei.</w:t>
      </w:r>
    </w:p>
    <w:p>
      <w:pPr>
        <w:pStyle w:val="Szvegtrzs21"/>
        <w:shd w:val="clear" w:color="auto" w:fill="auto"/>
        <w:spacing w:lineRule="auto" w:line="240"/>
        <w:ind w:left="0" w:right="0" w:hanging="0"/>
        <w:jc w:val="both"/>
        <w:rPr/>
      </w:pPr>
      <w:r>
        <w:rPr>
          <w:rFonts w:ascii="Times New Roman" w:hAnsi="Times New Roman"/>
          <w:sz w:val="24"/>
          <w:szCs w:val="24"/>
        </w:rPr>
        <w:t>(2). Litigiile Agenţiei cu persoane juridice şi fizice se soluţionează, după caz, pe cale amiabilă conform legii, sau de instanţele judecătoreşti competente, potrivit dreptului comun.</w:t>
      </w:r>
    </w:p>
    <w:p>
      <w:pPr>
        <w:pStyle w:val="Szvegtrzs21"/>
        <w:shd w:val="clear" w:color="auto" w:fill="auto"/>
        <w:spacing w:lineRule="auto" w:line="240"/>
        <w:ind w:left="0" w:right="0" w:hanging="0"/>
        <w:jc w:val="center"/>
        <w:rPr>
          <w:rFonts w:ascii="Times New Roman" w:hAnsi="Times New Roman"/>
          <w:b/>
          <w:b/>
          <w:sz w:val="24"/>
          <w:szCs w:val="24"/>
        </w:rPr>
      </w:pPr>
      <w:r>
        <w:rPr>
          <w:rFonts w:ascii="Times New Roman" w:hAnsi="Times New Roman"/>
          <w:b/>
          <w:sz w:val="24"/>
          <w:szCs w:val="24"/>
        </w:rPr>
      </w:r>
    </w:p>
    <w:p>
      <w:pPr>
        <w:pStyle w:val="Szvegtrzs21"/>
        <w:shd w:val="clear" w:color="auto" w:fill="auto"/>
        <w:spacing w:lineRule="auto" w:line="240"/>
        <w:ind w:left="0" w:right="0" w:hanging="0"/>
        <w:jc w:val="center"/>
        <w:rPr>
          <w:rFonts w:ascii="Times New Roman" w:hAnsi="Times New Roman"/>
          <w:sz w:val="24"/>
          <w:szCs w:val="24"/>
        </w:rPr>
      </w:pPr>
      <w:r>
        <w:rPr>
          <w:rFonts w:ascii="Times New Roman" w:hAnsi="Times New Roman"/>
          <w:b/>
          <w:sz w:val="24"/>
          <w:szCs w:val="24"/>
        </w:rPr>
        <w:t>Borboly Csaba</w:t>
      </w:r>
    </w:p>
    <w:p>
      <w:pPr>
        <w:pStyle w:val="Szvegtrzs21"/>
        <w:shd w:val="clear" w:color="auto" w:fill="auto"/>
        <w:spacing w:lineRule="auto" w:line="240"/>
        <w:ind w:left="0" w:right="0" w:hanging="0"/>
        <w:jc w:val="center"/>
        <w:rPr/>
      </w:pPr>
      <w:r>
        <w:rPr>
          <w:rFonts w:ascii="Times New Roman" w:hAnsi="Times New Roman"/>
          <w:b/>
          <w:sz w:val="24"/>
          <w:szCs w:val="24"/>
        </w:rPr>
        <w:t>Președinte</w:t>
      </w:r>
    </w:p>
    <w:sectPr>
      <w:type w:val="nextPage"/>
      <w:pgSz w:w="11906" w:h="16838"/>
      <w:pgMar w:left="1417" w:right="1417" w:header="0" w:top="870" w:footer="0" w:bottom="1403"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Segoe UI">
    <w:charset w:val="01"/>
    <w:family w:val="roman"/>
    <w:pitch w:val="variable"/>
  </w:font>
  <w:font w:name="Times New Roman">
    <w:charset w:val="01"/>
    <w:family w:val="roman"/>
    <w:pitch w:val="variable"/>
  </w:font>
  <w:font w:name="Liberation Sans">
    <w:altName w:val="Arial"/>
    <w:charset w:val="01"/>
    <w:family w:val="roman"/>
    <w:pitch w:val="variable"/>
  </w:font>
  <w:font w:name="Courier New">
    <w:charset w:val="01"/>
    <w:family w:val="roman"/>
    <w:pitch w:val="variable"/>
  </w:font>
  <w:font w:name="Segoe UI">
    <w:charset w:val="01"/>
    <w:family w:val="auto"/>
    <w:pitch w:val="default"/>
  </w:font>
  <w:font w:name="Courier New">
    <w:charset w:val="01"/>
    <w:family w:val="modern"/>
    <w:pitch w:val="fixed"/>
  </w:font>
  <w:font w:name="Wingdings">
    <w:charset w:val="02"/>
    <w:family w:val="auto"/>
    <w:pitch w:val="default"/>
  </w:font>
  <w:font w:name="Symbol">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5"/>
      <w:numFmt w:val="bullet"/>
      <w:lvlText w:val="-"/>
      <w:lvlJc w:val="left"/>
      <w:pPr>
        <w:ind w:left="348" w:hanging="360"/>
      </w:pPr>
      <w:rPr>
        <w:rFonts w:ascii="Segoe UI" w:hAnsi="Segoe UI" w:cs="Segoe UI" w:hint="default"/>
        <w:sz w:val="24"/>
        <w:rFonts w:cs="Segoe UI"/>
      </w:rPr>
    </w:lvl>
    <w:lvl w:ilvl="1">
      <w:start w:val="1"/>
      <w:numFmt w:val="bullet"/>
      <w:lvlText w:val="o"/>
      <w:lvlJc w:val="left"/>
      <w:pPr>
        <w:ind w:left="1068" w:hanging="360"/>
      </w:pPr>
      <w:rPr>
        <w:rFonts w:ascii="Courier New" w:hAnsi="Courier New" w:cs="Courier New" w:hint="default"/>
        <w:rFonts w:cs="Courier New"/>
      </w:rPr>
    </w:lvl>
    <w:lvl w:ilvl="2">
      <w:start w:val="1"/>
      <w:numFmt w:val="bullet"/>
      <w:lvlText w:val=""/>
      <w:lvlJc w:val="left"/>
      <w:pPr>
        <w:ind w:left="1788" w:hanging="360"/>
      </w:pPr>
      <w:rPr>
        <w:rFonts w:ascii="Wingdings" w:hAnsi="Wingdings" w:cs="Wingdings" w:hint="default"/>
        <w:rFonts w:cs="Wingdings"/>
      </w:rPr>
    </w:lvl>
    <w:lvl w:ilvl="3">
      <w:start w:val="1"/>
      <w:numFmt w:val="bullet"/>
      <w:lvlText w:val=""/>
      <w:lvlJc w:val="left"/>
      <w:pPr>
        <w:ind w:left="2508" w:hanging="360"/>
      </w:pPr>
      <w:rPr>
        <w:rFonts w:ascii="Symbol" w:hAnsi="Symbol" w:cs="Symbol" w:hint="default"/>
        <w:rFonts w:cs="Symbol"/>
      </w:rPr>
    </w:lvl>
    <w:lvl w:ilvl="4">
      <w:start w:val="1"/>
      <w:numFmt w:val="bullet"/>
      <w:lvlText w:val="o"/>
      <w:lvlJc w:val="left"/>
      <w:pPr>
        <w:ind w:left="3228" w:hanging="360"/>
      </w:pPr>
      <w:rPr>
        <w:rFonts w:ascii="Courier New" w:hAnsi="Courier New" w:cs="Courier New" w:hint="default"/>
        <w:rFonts w:cs="Courier New"/>
      </w:rPr>
    </w:lvl>
    <w:lvl w:ilvl="5">
      <w:start w:val="1"/>
      <w:numFmt w:val="bullet"/>
      <w:lvlText w:val=""/>
      <w:lvlJc w:val="left"/>
      <w:pPr>
        <w:ind w:left="3948" w:hanging="360"/>
      </w:pPr>
      <w:rPr>
        <w:rFonts w:ascii="Wingdings" w:hAnsi="Wingdings" w:cs="Wingdings" w:hint="default"/>
        <w:rFonts w:cs="Wingdings"/>
      </w:rPr>
    </w:lvl>
    <w:lvl w:ilvl="6">
      <w:start w:val="1"/>
      <w:numFmt w:val="bullet"/>
      <w:lvlText w:val=""/>
      <w:lvlJc w:val="left"/>
      <w:pPr>
        <w:ind w:left="4668" w:hanging="360"/>
      </w:pPr>
      <w:rPr>
        <w:rFonts w:ascii="Symbol" w:hAnsi="Symbol" w:cs="Symbol" w:hint="default"/>
        <w:rFonts w:cs="Symbol"/>
      </w:rPr>
    </w:lvl>
    <w:lvl w:ilvl="7">
      <w:start w:val="1"/>
      <w:numFmt w:val="bullet"/>
      <w:lvlText w:val="o"/>
      <w:lvlJc w:val="left"/>
      <w:pPr>
        <w:ind w:left="5388" w:hanging="360"/>
      </w:pPr>
      <w:rPr>
        <w:rFonts w:ascii="Courier New" w:hAnsi="Courier New" w:cs="Courier New" w:hint="default"/>
        <w:rFonts w:cs="Courier New"/>
      </w:rPr>
    </w:lvl>
    <w:lvl w:ilvl="8">
      <w:start w:val="1"/>
      <w:numFmt w:val="bullet"/>
      <w:lvlText w:val=""/>
      <w:lvlJc w:val="left"/>
      <w:pPr>
        <w:ind w:left="6108" w:hanging="360"/>
      </w:pPr>
      <w:rPr>
        <w:rFonts w:ascii="Wingdings" w:hAnsi="Wingdings" w:cs="Wingdings" w:hint="default"/>
        <w:rFonts w:cs="Wingdings"/>
      </w:rPr>
    </w:lvl>
  </w:abstractNum>
  <w:abstractNum w:abstractNumId="2">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0"/>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decimal"/>
      <w:lvlText w:val="(%1)"/>
      <w:lvlJc w:val="left"/>
      <w:pPr>
        <w:ind w:left="720" w:hanging="360"/>
      </w:pPr>
    </w:lvl>
    <w:lvl w:ilvl="1">
      <w:start w:val="1"/>
      <w:numFmt w:val="lowerLetter"/>
      <w:lvlText w:val="%2."/>
      <w:lvlJc w:val="left"/>
      <w:pPr>
        <w:ind w:left="1440" w:hanging="360"/>
      </w:pPr>
      <w:rPr>
        <w:sz w:val="24"/>
        <w:rFonts w:ascii="Times New Roman" w:hAnsi="Times New Roman" w:eastAsia="Segoe UI" w:cs="Segoe U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lvl w:ilvl="0">
      <w:start w:val="1"/>
      <w:numFmt w:val="decimal"/>
      <w:lvlText w:val="(%1)"/>
      <w:lvlJc w:val="left"/>
      <w:pPr>
        <w:ind w:left="720" w:hanging="360"/>
      </w:pPr>
      <w:rPr>
        <w:smallCaps w:val="false"/>
        <w:caps w:val="false"/>
        <w:dstrike w:val="false"/>
        <w:strike w:val="false"/>
        <w:sz w:val="24"/>
        <w:spacing w:val="0"/>
        <w:i w:val="false"/>
        <w:u w:val="none"/>
        <w:b w:val="false"/>
        <w:szCs w:val="22"/>
        <w:iCs w:val="false"/>
        <w:bCs w:val="false"/>
        <w:w w:val="100"/>
        <w:rFonts w:ascii="Times New Roman" w:hAnsi="Times New Roman" w:eastAsia="Segoe UI" w:cs="Segoe UI"/>
        <w:color w:val="000000"/>
        <w:lang w:val="ro-RO" w:eastAsia="ro-RO" w:bidi="ro-RO"/>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1">
    <w:lvl w:ilvl="0">
      <w:start w:val="1"/>
      <w:numFmt w:val="bullet"/>
      <w:lvlText w:val="-"/>
      <w:lvlJc w:val="left"/>
      <w:pPr>
        <w:ind w:left="720" w:hanging="360"/>
      </w:pPr>
      <w:rPr>
        <w:rFonts w:ascii="Segoe UI" w:hAnsi="Segoe UI" w:cs="Segoe UI" w:hint="default"/>
        <w:smallCaps w:val="false"/>
        <w:caps w:val="false"/>
        <w:dstrike w:val="false"/>
        <w:strike w:val="false"/>
        <w:sz w:val="24"/>
        <w:spacing w:val="0"/>
        <w:i w:val="false"/>
        <w:u w:val="none"/>
        <w:b w:val="false"/>
        <w:szCs w:val="22"/>
        <w:iCs w:val="false"/>
        <w:bCs w:val="false"/>
        <w:w w:val="100"/>
        <w:rFonts w:cs="Segoe UI"/>
        <w:color w:val="000000"/>
        <w:lang w:val="ro-RO" w:eastAsia="ro-RO" w:bidi="ro-RO"/>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2">
    <w:lvl w:ilvl="0">
      <w:start w:val="1"/>
      <w:numFmt w:val="lowerLetter"/>
      <w:lvlText w:val="%1)"/>
      <w:lvlJc w:val="left"/>
      <w:pPr>
        <w:ind w:left="720" w:hanging="360"/>
      </w:pPr>
      <w:rPr>
        <w:smallCaps w:val="false"/>
        <w:caps w:val="false"/>
        <w:dstrike w:val="false"/>
        <w:strike w:val="false"/>
        <w:sz w:val="24"/>
        <w:spacing w:val="0"/>
        <w:i w:val="false"/>
        <w:u w:val="none"/>
        <w:b w:val="false"/>
        <w:szCs w:val="22"/>
        <w:iCs w:val="false"/>
        <w:bCs w:val="false"/>
        <w:w w:val="100"/>
        <w:rFonts w:ascii="Times New Roman" w:hAnsi="Times New Roman" w:eastAsia="Segoe UI" w:cs="Segoe UI"/>
        <w:color w:val="000000"/>
        <w:lang w:val="ro-RO" w:eastAsia="ro-RO" w:bidi="ro-RO"/>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3">
    <w:lvl w:ilvl="0">
      <w:start w:val="2"/>
      <w:numFmt w:val="decimal"/>
      <w:lvlText w:val="(%1)"/>
      <w:lvlJc w:val="left"/>
      <w:pPr>
        <w:ind w:left="720" w:hanging="360"/>
      </w:pPr>
      <w:rPr>
        <w:smallCaps w:val="false"/>
        <w:caps w:val="false"/>
        <w:dstrike w:val="false"/>
        <w:strike w:val="false"/>
        <w:sz w:val="24"/>
        <w:spacing w:val="0"/>
        <w:i w:val="false"/>
        <w:u w:val="none"/>
        <w:b w:val="false"/>
        <w:szCs w:val="22"/>
        <w:iCs w:val="false"/>
        <w:bCs w:val="false"/>
        <w:w w:val="100"/>
        <w:rFonts w:ascii="Times New Roman" w:hAnsi="Times New Roman" w:eastAsia="Segoe UI" w:cs="Segoe UI"/>
        <w:color w:val="000000"/>
        <w:lang w:val="ro-RO" w:eastAsia="ro-RO" w:bidi="ro-RO"/>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4">
    <w:lvl w:ilvl="0">
      <w:start w:val="1"/>
      <w:numFmt w:val="lowerLetter"/>
      <w:lvlText w:val="%1)"/>
      <w:lvlJc w:val="left"/>
      <w:pPr>
        <w:ind w:left="720" w:hanging="360"/>
      </w:pPr>
      <w:rPr>
        <w:smallCaps w:val="false"/>
        <w:caps w:val="false"/>
        <w:dstrike w:val="false"/>
        <w:strike w:val="false"/>
        <w:sz w:val="24"/>
        <w:spacing w:val="0"/>
        <w:i w:val="false"/>
        <w:u w:val="none"/>
        <w:b w:val="false"/>
        <w:szCs w:val="22"/>
        <w:iCs w:val="false"/>
        <w:bCs w:val="false"/>
        <w:w w:val="100"/>
        <w:rFonts w:ascii="Times New Roman" w:hAnsi="Times New Roman"/>
        <w:color w:val="000000"/>
        <w:lang w:val="ro-RO" w:eastAsia="ro-RO" w:bidi="ro-RO"/>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5">
    <w:lvl w:ilvl="0">
      <w:start w:val="1"/>
      <w:numFmt w:val="lowerLetter"/>
      <w:lvlText w:val="%1)"/>
      <w:lvlJc w:val="left"/>
      <w:pPr>
        <w:ind w:left="720" w:hanging="360"/>
      </w:pPr>
      <w:rPr>
        <w:smallCaps w:val="false"/>
        <w:caps w:val="false"/>
        <w:dstrike w:val="false"/>
        <w:strike w:val="false"/>
        <w:sz w:val="24"/>
        <w:spacing w:val="0"/>
        <w:i w:val="false"/>
        <w:u w:val="none"/>
        <w:b w:val="false"/>
        <w:szCs w:val="22"/>
        <w:iCs w:val="false"/>
        <w:bCs w:val="false"/>
        <w:w w:val="100"/>
        <w:rFonts w:ascii="Times New Roman" w:hAnsi="Times New Roman" w:eastAsia="Segoe UI" w:cs="Segoe UI"/>
        <w:color w:val="000000"/>
        <w:lang w:val="ro-RO" w:eastAsia="ro-RO" w:bidi="ro-RO"/>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3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 w:val="20"/>
        <w:szCs w:val="24"/>
        <w:lang w:val="hu-HU" w:eastAsia="zh-CN" w:bidi="hi-IN"/>
      </w:rPr>
    </w:rPrDefault>
    <w:pPrDefault>
      <w:pPr/>
    </w:pPrDefault>
  </w:docDefaults>
  <w:style w:type="paragraph" w:styleId="Normal">
    <w:name w:val="Normal"/>
    <w:qFormat/>
    <w:pPr>
      <w:widowControl w:val="false"/>
      <w:bidi w:val="0"/>
      <w:jc w:val="left"/>
    </w:pPr>
    <w:rPr>
      <w:rFonts w:ascii="Liberation Serif" w:hAnsi="Liberation Serif" w:eastAsia="Droid Sans Fallback" w:cs="FreeSans"/>
      <w:color w:val="00000A"/>
      <w:sz w:val="24"/>
      <w:szCs w:val="24"/>
      <w:lang w:val="hu-HU" w:eastAsia="zh-CN" w:bidi="hi-IN"/>
    </w:rPr>
  </w:style>
  <w:style w:type="character" w:styleId="ListLabel400">
    <w:name w:val="ListLabel 400"/>
    <w:qFormat/>
    <w:rPr>
      <w:rFonts w:cs="Segoe UI"/>
    </w:rPr>
  </w:style>
  <w:style w:type="character" w:styleId="ListLabel401">
    <w:name w:val="ListLabel 401"/>
    <w:qFormat/>
    <w:rPr>
      <w:rFonts w:cs="Courier New"/>
    </w:rPr>
  </w:style>
  <w:style w:type="character" w:styleId="ListLabel402">
    <w:name w:val="ListLabel 402"/>
    <w:qFormat/>
    <w:rPr>
      <w:rFonts w:cs="Wingdings"/>
    </w:rPr>
  </w:style>
  <w:style w:type="character" w:styleId="ListLabel403">
    <w:name w:val="ListLabel 403"/>
    <w:qFormat/>
    <w:rPr>
      <w:rFonts w:cs="Symbol"/>
    </w:rPr>
  </w:style>
  <w:style w:type="character" w:styleId="DefaultParagraphFont">
    <w:name w:val="Default Paragraph Font"/>
    <w:qFormat/>
    <w:rPr/>
  </w:style>
  <w:style w:type="character" w:styleId="Szvegtrzs2">
    <w:name w:val="Szövegtörzs (2)_"/>
    <w:basedOn w:val="DefaultParagraphFont"/>
    <w:qFormat/>
    <w:rPr>
      <w:rFonts w:ascii="Segoe UI" w:hAnsi="Segoe UI" w:eastAsia="Segoe UI" w:cs="Segoe UI"/>
      <w:highlight w:val="white"/>
    </w:rPr>
  </w:style>
  <w:style w:type="character" w:styleId="Szvegtrzs2Flkvr">
    <w:name w:val="Szövegtörzs (2) + Félkövér"/>
    <w:basedOn w:val="Szvegtrzs2"/>
    <w:qFormat/>
    <w:rPr>
      <w:rFonts w:ascii="Segoe UI" w:hAnsi="Segoe UI" w:eastAsia="Segoe UI" w:cs="Segoe UI"/>
      <w:color w:val="000000"/>
      <w:spacing w:val="0"/>
      <w:w w:val="100"/>
      <w:highlight w:val="white"/>
      <w:lang w:val="ro-RO" w:eastAsia="ro-RO" w:bidi="ro-RO"/>
    </w:rPr>
  </w:style>
  <w:style w:type="character" w:styleId="ListLabel404">
    <w:name w:val="ListLabel 404"/>
    <w:qFormat/>
    <w:rPr>
      <w:rFonts w:eastAsia="Segoe UI" w:cs="Segoe UI"/>
    </w:rPr>
  </w:style>
  <w:style w:type="character" w:styleId="LegturInternet">
    <w:name w:val="Legătură Internet"/>
    <w:rPr>
      <w:color w:val="0000FF"/>
      <w:u w:val="single"/>
    </w:rPr>
  </w:style>
  <w:style w:type="character" w:styleId="ListLabel405">
    <w:name w:val="ListLabel 405"/>
    <w:qFormat/>
    <w:rPr>
      <w:rFonts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406">
    <w:name w:val="ListLabel 406"/>
    <w:qFormat/>
    <w:rPr>
      <w:rFonts w:cs="Segoe UI"/>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407">
    <w:name w:val="ListLabel 407"/>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408">
    <w:name w:val="ListLabel 408"/>
    <w:qFormat/>
    <w:rPr>
      <w:rFonts w:cs="Segoe UI"/>
    </w:rPr>
  </w:style>
  <w:style w:type="character" w:styleId="ListLabel409">
    <w:name w:val="ListLabel 409"/>
    <w:qFormat/>
    <w:rPr>
      <w:rFonts w:cs="Courier New"/>
    </w:rPr>
  </w:style>
  <w:style w:type="character" w:styleId="ListLabel410">
    <w:name w:val="ListLabel 410"/>
    <w:qFormat/>
    <w:rPr>
      <w:rFonts w:cs="Wingdings"/>
    </w:rPr>
  </w:style>
  <w:style w:type="character" w:styleId="ListLabel411">
    <w:name w:val="ListLabel 411"/>
    <w:qFormat/>
    <w:rPr>
      <w:rFonts w:cs="Symbol"/>
    </w:rPr>
  </w:style>
  <w:style w:type="character" w:styleId="ListLabel412">
    <w:name w:val="ListLabel 412"/>
    <w:qFormat/>
    <w:rPr>
      <w:rFonts w:eastAsia="Segoe UI" w:cs="Segoe UI"/>
    </w:rPr>
  </w:style>
  <w:style w:type="character" w:styleId="ListLabel413">
    <w:name w:val="ListLabel 413"/>
    <w:qFormat/>
    <w:rPr>
      <w:rFonts w:eastAsia="Segoe UI" w:cs="Segoe UI"/>
      <w:b w:val="false"/>
      <w:bCs w:val="false"/>
      <w:i w:val="false"/>
      <w:iCs w:val="false"/>
      <w:caps w:val="false"/>
      <w:smallCaps w:val="false"/>
      <w:strike w:val="false"/>
      <w:dstrike w:val="false"/>
      <w:color w:val="000000"/>
      <w:spacing w:val="0"/>
      <w:w w:val="100"/>
      <w:sz w:val="26"/>
      <w:szCs w:val="22"/>
      <w:u w:val="none"/>
      <w:lang w:val="ro-RO" w:eastAsia="ro-RO" w:bidi="ro-RO"/>
    </w:rPr>
  </w:style>
  <w:style w:type="character" w:styleId="ListLabel414">
    <w:name w:val="ListLabel 414"/>
    <w:qFormat/>
    <w:rPr>
      <w:rFonts w:cs="Segoe UI"/>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415">
    <w:name w:val="ListLabel 415"/>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416">
    <w:name w:val="ListLabel 416"/>
    <w:qFormat/>
    <w:rPr>
      <w:rFonts w:ascii="Times New Roman" w:hAnsi="Times New Roman" w:cs="Segoe UI"/>
      <w:sz w:val="24"/>
    </w:rPr>
  </w:style>
  <w:style w:type="character" w:styleId="ListLabel417">
    <w:name w:val="ListLabel 417"/>
    <w:qFormat/>
    <w:rPr>
      <w:rFonts w:cs="Courier New"/>
    </w:rPr>
  </w:style>
  <w:style w:type="character" w:styleId="ListLabel418">
    <w:name w:val="ListLabel 418"/>
    <w:qFormat/>
    <w:rPr>
      <w:rFonts w:cs="Wingdings"/>
    </w:rPr>
  </w:style>
  <w:style w:type="character" w:styleId="ListLabel419">
    <w:name w:val="ListLabel 419"/>
    <w:qFormat/>
    <w:rPr>
      <w:rFonts w:cs="Symbol"/>
    </w:rPr>
  </w:style>
  <w:style w:type="character" w:styleId="ListLabel420">
    <w:name w:val="ListLabel 420"/>
    <w:qFormat/>
    <w:rPr>
      <w:rFonts w:ascii="Times New Roman" w:hAnsi="Times New Roman" w:eastAsia="Segoe UI" w:cs="Segoe UI"/>
      <w:sz w:val="24"/>
    </w:rPr>
  </w:style>
  <w:style w:type="character" w:styleId="ListLabel421">
    <w:name w:val="ListLabel 421"/>
    <w:qFormat/>
    <w:rPr>
      <w:rFonts w:ascii="Times New Roman" w:hAnsi="Times New Roman" w:eastAsia="Segoe UI" w:cs="Segoe UI"/>
      <w:b w:val="false"/>
      <w:bCs w:val="false"/>
      <w:i w:val="false"/>
      <w:iCs w:val="false"/>
      <w:caps w:val="false"/>
      <w:smallCaps w:val="false"/>
      <w:strike w:val="false"/>
      <w:dstrike w:val="false"/>
      <w:color w:val="000000"/>
      <w:spacing w:val="0"/>
      <w:w w:val="100"/>
      <w:sz w:val="24"/>
      <w:szCs w:val="22"/>
      <w:u w:val="none"/>
      <w:lang w:val="ro-RO" w:eastAsia="ro-RO" w:bidi="ro-RO"/>
    </w:rPr>
  </w:style>
  <w:style w:type="character" w:styleId="ListLabel422">
    <w:name w:val="ListLabel 422"/>
    <w:qFormat/>
    <w:rPr>
      <w:rFonts w:ascii="Times New Roman" w:hAnsi="Times New Roman" w:cs="Segoe UI"/>
      <w:b w:val="false"/>
      <w:bCs w:val="false"/>
      <w:i w:val="false"/>
      <w:iCs w:val="false"/>
      <w:caps w:val="false"/>
      <w:smallCaps w:val="false"/>
      <w:strike w:val="false"/>
      <w:dstrike w:val="false"/>
      <w:color w:val="000000"/>
      <w:spacing w:val="0"/>
      <w:w w:val="100"/>
      <w:sz w:val="24"/>
      <w:szCs w:val="22"/>
      <w:u w:val="none"/>
      <w:lang w:val="ro-RO" w:eastAsia="ro-RO" w:bidi="ro-RO"/>
    </w:rPr>
  </w:style>
  <w:style w:type="character" w:styleId="ListLabel423">
    <w:name w:val="ListLabel 423"/>
    <w:qFormat/>
    <w:rPr>
      <w:rFonts w:ascii="Times New Roman" w:hAnsi="Times New Roman"/>
      <w:b w:val="false"/>
      <w:bCs w:val="false"/>
      <w:i w:val="false"/>
      <w:iCs w:val="false"/>
      <w:caps w:val="false"/>
      <w:smallCaps w:val="false"/>
      <w:strike w:val="false"/>
      <w:dstrike w:val="false"/>
      <w:color w:val="000000"/>
      <w:spacing w:val="0"/>
      <w:w w:val="100"/>
      <w:sz w:val="24"/>
      <w:szCs w:val="22"/>
      <w:u w:val="none"/>
      <w:lang w:val="ro-RO" w:eastAsia="ro-RO" w:bidi="ro-RO"/>
    </w:rPr>
  </w:style>
  <w:style w:type="character" w:styleId="ListLabel424">
    <w:name w:val="ListLabel 424"/>
    <w:qFormat/>
    <w:rPr>
      <w:rFonts w:ascii="Times New Roman" w:hAnsi="Times New Roman" w:cs="Segoe UI"/>
      <w:sz w:val="24"/>
    </w:rPr>
  </w:style>
  <w:style w:type="character" w:styleId="ListLabel425">
    <w:name w:val="ListLabel 425"/>
    <w:qFormat/>
    <w:rPr>
      <w:rFonts w:cs="Courier New"/>
    </w:rPr>
  </w:style>
  <w:style w:type="character" w:styleId="ListLabel426">
    <w:name w:val="ListLabel 426"/>
    <w:qFormat/>
    <w:rPr>
      <w:rFonts w:cs="Wingdings"/>
    </w:rPr>
  </w:style>
  <w:style w:type="character" w:styleId="ListLabel427">
    <w:name w:val="ListLabel 427"/>
    <w:qFormat/>
    <w:rPr>
      <w:rFonts w:cs="Symbol"/>
    </w:rPr>
  </w:style>
  <w:style w:type="character" w:styleId="ListLabel428">
    <w:name w:val="ListLabel 428"/>
    <w:qFormat/>
    <w:rPr>
      <w:rFonts w:ascii="Times New Roman" w:hAnsi="Times New Roman" w:eastAsia="Segoe UI" w:cs="Segoe UI"/>
      <w:sz w:val="24"/>
    </w:rPr>
  </w:style>
  <w:style w:type="character" w:styleId="ListLabel429">
    <w:name w:val="ListLabel 429"/>
    <w:qFormat/>
    <w:rPr>
      <w:rFonts w:ascii="Times New Roman" w:hAnsi="Times New Roman" w:eastAsia="Segoe UI" w:cs="Segoe UI"/>
      <w:b w:val="false"/>
      <w:bCs w:val="false"/>
      <w:i w:val="false"/>
      <w:iCs w:val="false"/>
      <w:caps w:val="false"/>
      <w:smallCaps w:val="false"/>
      <w:strike w:val="false"/>
      <w:dstrike w:val="false"/>
      <w:color w:val="000000"/>
      <w:spacing w:val="0"/>
      <w:w w:val="100"/>
      <w:sz w:val="24"/>
      <w:szCs w:val="22"/>
      <w:u w:val="none"/>
      <w:lang w:val="ro-RO" w:eastAsia="ro-RO" w:bidi="ro-RO"/>
    </w:rPr>
  </w:style>
  <w:style w:type="character" w:styleId="ListLabel430">
    <w:name w:val="ListLabel 430"/>
    <w:qFormat/>
    <w:rPr>
      <w:rFonts w:ascii="Times New Roman" w:hAnsi="Times New Roman" w:cs="Segoe UI"/>
      <w:b w:val="false"/>
      <w:bCs w:val="false"/>
      <w:i w:val="false"/>
      <w:iCs w:val="false"/>
      <w:caps w:val="false"/>
      <w:smallCaps w:val="false"/>
      <w:strike w:val="false"/>
      <w:dstrike w:val="false"/>
      <w:color w:val="000000"/>
      <w:spacing w:val="0"/>
      <w:w w:val="100"/>
      <w:sz w:val="24"/>
      <w:szCs w:val="22"/>
      <w:u w:val="none"/>
      <w:lang w:val="ro-RO" w:eastAsia="ro-RO" w:bidi="ro-RO"/>
    </w:rPr>
  </w:style>
  <w:style w:type="character" w:styleId="ListLabel431">
    <w:name w:val="ListLabel 431"/>
    <w:qFormat/>
    <w:rPr>
      <w:rFonts w:ascii="Times New Roman" w:hAnsi="Times New Roman"/>
      <w:b w:val="false"/>
      <w:bCs w:val="false"/>
      <w:i w:val="false"/>
      <w:iCs w:val="false"/>
      <w:caps w:val="false"/>
      <w:smallCaps w:val="false"/>
      <w:strike w:val="false"/>
      <w:dstrike w:val="false"/>
      <w:color w:val="000000"/>
      <w:spacing w:val="0"/>
      <w:w w:val="100"/>
      <w:sz w:val="24"/>
      <w:szCs w:val="22"/>
      <w:u w:val="none"/>
      <w:lang w:val="ro-RO" w:eastAsia="ro-RO" w:bidi="ro-RO"/>
    </w:rPr>
  </w:style>
  <w:style w:type="character" w:styleId="ListLabel432">
    <w:name w:val="ListLabel 432"/>
    <w:qFormat/>
    <w:rPr>
      <w:rFonts w:ascii="Times New Roman" w:hAnsi="Times New Roman" w:cs="Segoe UI"/>
      <w:sz w:val="24"/>
    </w:rPr>
  </w:style>
  <w:style w:type="character" w:styleId="ListLabel433">
    <w:name w:val="ListLabel 433"/>
    <w:qFormat/>
    <w:rPr>
      <w:rFonts w:cs="Courier New"/>
    </w:rPr>
  </w:style>
  <w:style w:type="character" w:styleId="ListLabel434">
    <w:name w:val="ListLabel 434"/>
    <w:qFormat/>
    <w:rPr>
      <w:rFonts w:cs="Wingdings"/>
    </w:rPr>
  </w:style>
  <w:style w:type="character" w:styleId="ListLabel435">
    <w:name w:val="ListLabel 435"/>
    <w:qFormat/>
    <w:rPr>
      <w:rFonts w:cs="Symbol"/>
    </w:rPr>
  </w:style>
  <w:style w:type="character" w:styleId="ListLabel436">
    <w:name w:val="ListLabel 436"/>
    <w:qFormat/>
    <w:rPr>
      <w:rFonts w:ascii="Times New Roman" w:hAnsi="Times New Roman" w:eastAsia="Segoe UI" w:cs="Segoe UI"/>
      <w:sz w:val="24"/>
    </w:rPr>
  </w:style>
  <w:style w:type="character" w:styleId="ListLabel437">
    <w:name w:val="ListLabel 437"/>
    <w:qFormat/>
    <w:rPr>
      <w:rFonts w:ascii="Times New Roman" w:hAnsi="Times New Roman" w:eastAsia="Segoe UI" w:cs="Segoe UI"/>
      <w:b w:val="false"/>
      <w:bCs w:val="false"/>
      <w:i w:val="false"/>
      <w:iCs w:val="false"/>
      <w:caps w:val="false"/>
      <w:smallCaps w:val="false"/>
      <w:strike w:val="false"/>
      <w:dstrike w:val="false"/>
      <w:color w:val="000000"/>
      <w:spacing w:val="0"/>
      <w:w w:val="100"/>
      <w:sz w:val="24"/>
      <w:szCs w:val="22"/>
      <w:u w:val="none"/>
      <w:lang w:val="ro-RO" w:eastAsia="ro-RO" w:bidi="ro-RO"/>
    </w:rPr>
  </w:style>
  <w:style w:type="character" w:styleId="ListLabel438">
    <w:name w:val="ListLabel 438"/>
    <w:qFormat/>
    <w:rPr>
      <w:rFonts w:ascii="Times New Roman" w:hAnsi="Times New Roman" w:cs="Segoe UI"/>
      <w:b w:val="false"/>
      <w:bCs w:val="false"/>
      <w:i w:val="false"/>
      <w:iCs w:val="false"/>
      <w:caps w:val="false"/>
      <w:smallCaps w:val="false"/>
      <w:strike w:val="false"/>
      <w:dstrike w:val="false"/>
      <w:color w:val="000000"/>
      <w:spacing w:val="0"/>
      <w:w w:val="100"/>
      <w:sz w:val="24"/>
      <w:szCs w:val="22"/>
      <w:u w:val="none"/>
      <w:lang w:val="ro-RO" w:eastAsia="ro-RO" w:bidi="ro-RO"/>
    </w:rPr>
  </w:style>
  <w:style w:type="character" w:styleId="ListLabel439">
    <w:name w:val="ListLabel 439"/>
    <w:qFormat/>
    <w:rPr>
      <w:rFonts w:ascii="Times New Roman" w:hAnsi="Times New Roman"/>
      <w:b w:val="false"/>
      <w:bCs w:val="false"/>
      <w:i w:val="false"/>
      <w:iCs w:val="false"/>
      <w:caps w:val="false"/>
      <w:smallCaps w:val="false"/>
      <w:strike w:val="false"/>
      <w:dstrike w:val="false"/>
      <w:color w:val="000000"/>
      <w:spacing w:val="0"/>
      <w:w w:val="100"/>
      <w:sz w:val="24"/>
      <w:szCs w:val="22"/>
      <w:u w:val="none"/>
      <w:lang w:val="ro-RO" w:eastAsia="ro-RO" w:bidi="ro-RO"/>
    </w:rPr>
  </w:style>
  <w:style w:type="paragraph" w:styleId="Stiltitlu">
    <w:name w:val="Stil titlu"/>
    <w:basedOn w:val="Normal"/>
    <w:next w:val="Corptext"/>
    <w:qFormat/>
    <w:pPr>
      <w:keepNext/>
      <w:spacing w:before="240" w:after="120"/>
    </w:pPr>
    <w:rPr>
      <w:rFonts w:ascii="Liberation Sans" w:hAnsi="Liberation Sans" w:eastAsia="Droid Sans Fallback" w:cs="FreeSans"/>
      <w:sz w:val="28"/>
      <w:szCs w:val="28"/>
    </w:rPr>
  </w:style>
  <w:style w:type="paragraph" w:styleId="Corptext">
    <w:name w:val="Corp text"/>
    <w:basedOn w:val="Normal"/>
    <w:pPr>
      <w:spacing w:lineRule="auto" w:line="288" w:before="0" w:after="140"/>
    </w:pPr>
    <w:rPr/>
  </w:style>
  <w:style w:type="paragraph" w:styleId="List">
    <w:name w:val="Listă"/>
    <w:basedOn w:val="Corptext"/>
    <w:pPr/>
    <w:rPr>
      <w:rFonts w:cs="FreeSans"/>
    </w:rPr>
  </w:style>
  <w:style w:type="paragraph" w:styleId="Legend">
    <w:name w:val="Legendă"/>
    <w:basedOn w:val="Normal"/>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Szvegtrzs3">
    <w:name w:val="Szövegtörzs (3)"/>
    <w:basedOn w:val="Normal"/>
    <w:qFormat/>
    <w:pPr>
      <w:shd w:val="clear" w:color="auto" w:fill="FFFFFF"/>
      <w:spacing w:lineRule="exact" w:line="306" w:before="1220" w:after="0"/>
      <w:ind w:hanging="360"/>
      <w:jc w:val="both"/>
    </w:pPr>
    <w:rPr>
      <w:rFonts w:ascii="Segoe UI" w:hAnsi="Segoe UI" w:eastAsia="Segoe UI" w:cs="Segoe UI"/>
      <w:b/>
      <w:bCs/>
      <w:color w:val="00000A"/>
      <w:sz w:val="22"/>
      <w:szCs w:val="22"/>
      <w:lang w:eastAsia="en-US" w:bidi="ar-SA"/>
    </w:rPr>
  </w:style>
  <w:style w:type="paragraph" w:styleId="Szvegtrzs21">
    <w:name w:val="Szövegtörzs (2)"/>
    <w:basedOn w:val="Normal"/>
    <w:qFormat/>
    <w:pPr>
      <w:shd w:val="clear" w:fill="FFFFFF"/>
      <w:spacing w:lineRule="exact" w:line="306"/>
      <w:ind w:left="0" w:right="0" w:hanging="900"/>
      <w:jc w:val="both"/>
    </w:pPr>
    <w:rPr>
      <w:rFonts w:ascii="Segoe UI" w:hAnsi="Segoe UI" w:eastAsia="Segoe UI" w:cs="Segoe UI"/>
      <w:color w:val="00000A"/>
      <w:sz w:val="22"/>
      <w:szCs w:val="22"/>
      <w:lang w:eastAsia="en-US" w:bidi="ar-SA"/>
    </w:rPr>
  </w:style>
  <w:style w:type="paragraph" w:styleId="Cmsor2">
    <w:name w:val="Címsor #2"/>
    <w:basedOn w:val="Normal"/>
    <w:qFormat/>
    <w:pPr>
      <w:shd w:val="clear" w:color="auto" w:fill="FFFFFF"/>
      <w:spacing w:lineRule="exact" w:line="385" w:before="320" w:after="600"/>
      <w:jc w:val="center"/>
      <w:outlineLvl w:val="1"/>
    </w:pPr>
    <w:rPr>
      <w:rFonts w:ascii="Segoe UI" w:hAnsi="Segoe UI" w:eastAsia="Segoe UI" w:cs="Segoe UI"/>
      <w:b/>
      <w:bCs/>
      <w:color w:val="00000A"/>
      <w:sz w:val="28"/>
      <w:szCs w:val="28"/>
      <w:lang w:eastAsia="en-US" w:bidi="ar-SA"/>
    </w:rPr>
  </w:style>
  <w:style w:type="paragraph" w:styleId="Cmsor3">
    <w:name w:val="Címsor #3"/>
    <w:basedOn w:val="Normal"/>
    <w:qFormat/>
    <w:pPr>
      <w:shd w:val="clear" w:color="auto" w:fill="FFFFFF"/>
      <w:spacing w:lineRule="exact" w:line="292" w:before="440" w:after="320"/>
      <w:ind w:hanging="360"/>
      <w:jc w:val="right"/>
      <w:outlineLvl w:val="2"/>
    </w:pPr>
    <w:rPr>
      <w:rFonts w:ascii="Segoe UI" w:hAnsi="Segoe UI" w:eastAsia="Segoe UI" w:cs="Segoe UI"/>
      <w:b/>
      <w:bCs/>
      <w:sz w:val="22"/>
      <w:szCs w:val="22"/>
    </w:rPr>
  </w:style>
  <w:style w:type="paragraph" w:styleId="NoSpacing">
    <w:name w:val="No Spacing"/>
    <w:qFormat/>
    <w:pPr>
      <w:widowControl w:val="false"/>
      <w:overflowPunct w:val="true"/>
      <w:bidi w:val="0"/>
      <w:spacing w:lineRule="auto" w:line="240" w:before="0" w:after="0"/>
      <w:jc w:val="left"/>
    </w:pPr>
    <w:rPr>
      <w:rFonts w:ascii="Courier New" w:hAnsi="Courier New" w:eastAsia="Courier New" w:cs="Courier New"/>
      <w:color w:val="000000"/>
      <w:sz w:val="24"/>
      <w:szCs w:val="24"/>
      <w:lang w:val="ro-RO" w:eastAsia="ro-RO" w:bidi="ro-RO"/>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investinharghita.ro/"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47</TotalTime>
  <Application>LibreOffice/5.0.3.2$Linux_X86_64 LibreOffice_project/00m0$Build-2</Application>
  <Paragraphs>254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2020-06-11T09:26:08Z</dcterms:created>
  <dc:creator>Máté Tünde</dc:creator>
  <dc:language>ro-RO</dc:language>
  <cp:lastModifiedBy>Máté Tünde</cp:lastModifiedBy>
  <dcterms:modified xsi:type="dcterms:W3CDTF">2020-06-15T10:34:08Z</dcterms:modified>
  <cp:revision>5</cp:revision>
</cp:coreProperties>
</file>